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C009C" w14:textId="77777777" w:rsidR="003E6915" w:rsidRDefault="003E6915" w:rsidP="003E6915">
      <w:pPr>
        <w:rPr>
          <w:noProof/>
          <w:lang w:eastAsia="en-CA"/>
        </w:rPr>
      </w:pPr>
    </w:p>
    <w:p w14:paraId="78902EBE" w14:textId="77777777" w:rsidR="003E6915" w:rsidRDefault="003E6915" w:rsidP="003E6915">
      <w:pPr>
        <w:rPr>
          <w:noProof/>
          <w:lang w:eastAsia="en-CA"/>
        </w:rPr>
      </w:pPr>
    </w:p>
    <w:p w14:paraId="4E5E3991" w14:textId="77777777" w:rsidR="003E6915" w:rsidRDefault="003E6915" w:rsidP="003E6915">
      <w:pPr>
        <w:rPr>
          <w:noProof/>
          <w:lang w:eastAsia="en-CA"/>
        </w:rPr>
      </w:pPr>
    </w:p>
    <w:p w14:paraId="0FD343F9" w14:textId="77777777" w:rsidR="003E6915" w:rsidRDefault="003E6915" w:rsidP="003E6915">
      <w:pPr>
        <w:rPr>
          <w:noProof/>
          <w:lang w:eastAsia="en-CA"/>
        </w:rPr>
      </w:pPr>
    </w:p>
    <w:p w14:paraId="36E36832" w14:textId="77777777" w:rsidR="003E6915" w:rsidRDefault="003E6915" w:rsidP="003E6915">
      <w:pPr>
        <w:rPr>
          <w:noProof/>
          <w:lang w:eastAsia="en-CA"/>
        </w:rPr>
      </w:pPr>
    </w:p>
    <w:p w14:paraId="4D211D9B" w14:textId="77777777" w:rsidR="003E6915" w:rsidRDefault="003E6915" w:rsidP="003E6915">
      <w:pPr>
        <w:rPr>
          <w:noProof/>
          <w:lang w:eastAsia="en-CA"/>
        </w:rPr>
      </w:pPr>
    </w:p>
    <w:p w14:paraId="6A0818C0" w14:textId="5F782023" w:rsidR="003E6915" w:rsidRPr="003E6915" w:rsidRDefault="003E6915" w:rsidP="00487A79">
      <w:pPr>
        <w:jc w:val="center"/>
        <w:rPr>
          <w:noProof/>
          <w:lang w:eastAsia="en-CA"/>
        </w:rPr>
      </w:pPr>
      <w:r w:rsidRPr="003E6915">
        <w:rPr>
          <w:noProof/>
          <w:lang w:eastAsia="en-CA"/>
        </w:rPr>
        <w:t>BUS 285 – Questions 6 and 9</w:t>
      </w:r>
    </w:p>
    <w:p w14:paraId="2E71D153" w14:textId="276F17A7" w:rsidR="003E6915" w:rsidRPr="003E6915" w:rsidRDefault="003E6915" w:rsidP="00487A79">
      <w:pPr>
        <w:jc w:val="center"/>
        <w:rPr>
          <w:noProof/>
          <w:lang w:eastAsia="en-CA"/>
        </w:rPr>
      </w:pPr>
      <w:r w:rsidRPr="003E6915">
        <w:rPr>
          <w:noProof/>
          <w:lang w:eastAsia="en-CA"/>
        </w:rPr>
        <w:t>Name</w:t>
      </w:r>
    </w:p>
    <w:p w14:paraId="1E75C764" w14:textId="07180CB3" w:rsidR="003E6915" w:rsidRPr="003E6915" w:rsidRDefault="003E6915" w:rsidP="00487A79">
      <w:pPr>
        <w:jc w:val="center"/>
        <w:rPr>
          <w:noProof/>
          <w:lang w:eastAsia="en-CA"/>
        </w:rPr>
      </w:pPr>
      <w:r w:rsidRPr="003E6915">
        <w:rPr>
          <w:noProof/>
          <w:lang w:eastAsia="en-CA"/>
        </w:rPr>
        <w:t>Institution of Affiliation</w:t>
      </w:r>
    </w:p>
    <w:p w14:paraId="017BD7F2" w14:textId="118CF50A" w:rsidR="003E6915" w:rsidRPr="003E6915" w:rsidRDefault="003E6915" w:rsidP="00487A79">
      <w:pPr>
        <w:jc w:val="center"/>
        <w:rPr>
          <w:noProof/>
          <w:lang w:eastAsia="en-CA"/>
        </w:rPr>
      </w:pPr>
      <w:r w:rsidRPr="003E6915">
        <w:rPr>
          <w:noProof/>
          <w:lang w:eastAsia="en-CA"/>
        </w:rPr>
        <w:t>Professor</w:t>
      </w:r>
    </w:p>
    <w:p w14:paraId="5B005383" w14:textId="0D306DE1" w:rsidR="003E6915" w:rsidRPr="003E6915" w:rsidRDefault="003E6915" w:rsidP="00487A79">
      <w:pPr>
        <w:jc w:val="center"/>
        <w:rPr>
          <w:noProof/>
          <w:lang w:eastAsia="en-CA"/>
        </w:rPr>
      </w:pPr>
      <w:r w:rsidRPr="003E6915">
        <w:rPr>
          <w:noProof/>
          <w:lang w:eastAsia="en-CA"/>
        </w:rPr>
        <w:t>Date</w:t>
      </w:r>
    </w:p>
    <w:p w14:paraId="67E98E8E" w14:textId="77777777" w:rsidR="003E6915" w:rsidRDefault="003E6915" w:rsidP="003E6915"/>
    <w:p w14:paraId="0D6CF4ED" w14:textId="77777777" w:rsidR="003E6915" w:rsidRDefault="003E6915" w:rsidP="003E6915">
      <w:pPr>
        <w:jc w:val="center"/>
        <w:rPr>
          <w:noProof/>
          <w:lang w:eastAsia="en-CA"/>
        </w:rPr>
      </w:pPr>
    </w:p>
    <w:p w14:paraId="27FCF367" w14:textId="77777777" w:rsidR="003E6915" w:rsidRDefault="003E6915" w:rsidP="003E6915">
      <w:pPr>
        <w:jc w:val="center"/>
        <w:rPr>
          <w:noProof/>
          <w:lang w:eastAsia="en-CA"/>
        </w:rPr>
      </w:pPr>
    </w:p>
    <w:p w14:paraId="2E127EF3" w14:textId="77777777" w:rsidR="003E6915" w:rsidRDefault="003E6915" w:rsidP="003E6915">
      <w:pPr>
        <w:jc w:val="center"/>
        <w:rPr>
          <w:noProof/>
          <w:lang w:eastAsia="en-CA"/>
        </w:rPr>
      </w:pPr>
    </w:p>
    <w:p w14:paraId="169D0387" w14:textId="77777777" w:rsidR="003E6915" w:rsidRDefault="003E6915" w:rsidP="003E6915">
      <w:pPr>
        <w:jc w:val="center"/>
        <w:rPr>
          <w:noProof/>
          <w:lang w:eastAsia="en-CA"/>
        </w:rPr>
      </w:pPr>
    </w:p>
    <w:p w14:paraId="209CFDF4" w14:textId="77777777" w:rsidR="003E6915" w:rsidRDefault="003E6915" w:rsidP="003E6915">
      <w:pPr>
        <w:jc w:val="center"/>
        <w:rPr>
          <w:noProof/>
          <w:lang w:eastAsia="en-CA"/>
        </w:rPr>
      </w:pPr>
    </w:p>
    <w:p w14:paraId="41C73E0D" w14:textId="77777777" w:rsidR="003E6915" w:rsidRDefault="003E6915" w:rsidP="003E6915">
      <w:pPr>
        <w:jc w:val="center"/>
        <w:rPr>
          <w:noProof/>
          <w:lang w:eastAsia="en-CA"/>
        </w:rPr>
      </w:pPr>
    </w:p>
    <w:p w14:paraId="13A44C58" w14:textId="77777777" w:rsidR="003E6915" w:rsidRDefault="003E6915" w:rsidP="003E6915">
      <w:pPr>
        <w:jc w:val="center"/>
        <w:rPr>
          <w:noProof/>
          <w:lang w:eastAsia="en-CA"/>
        </w:rPr>
      </w:pPr>
    </w:p>
    <w:p w14:paraId="21119AB8" w14:textId="77777777" w:rsidR="003E6915" w:rsidRDefault="003E6915" w:rsidP="003E6915">
      <w:pPr>
        <w:jc w:val="center"/>
        <w:rPr>
          <w:noProof/>
          <w:lang w:eastAsia="en-CA"/>
        </w:rPr>
      </w:pPr>
    </w:p>
    <w:p w14:paraId="3B695B03" w14:textId="77777777" w:rsidR="003E6915" w:rsidRDefault="003E6915" w:rsidP="003E6915">
      <w:pPr>
        <w:jc w:val="center"/>
        <w:rPr>
          <w:noProof/>
          <w:lang w:eastAsia="en-CA"/>
        </w:rPr>
      </w:pPr>
    </w:p>
    <w:p w14:paraId="53D55795" w14:textId="77777777" w:rsidR="003E6915" w:rsidRDefault="003E6915" w:rsidP="003E6915">
      <w:pPr>
        <w:jc w:val="center"/>
        <w:rPr>
          <w:noProof/>
          <w:lang w:eastAsia="en-CA"/>
        </w:rPr>
      </w:pPr>
    </w:p>
    <w:p w14:paraId="5709CB7D" w14:textId="77777777" w:rsidR="003E6915" w:rsidRDefault="003E6915" w:rsidP="003E6915">
      <w:pPr>
        <w:jc w:val="center"/>
        <w:rPr>
          <w:noProof/>
          <w:lang w:eastAsia="en-CA"/>
        </w:rPr>
      </w:pPr>
    </w:p>
    <w:p w14:paraId="00B05EF8" w14:textId="30C4EAB5" w:rsidR="003E6915" w:rsidRDefault="003E6915" w:rsidP="003E6915">
      <w:pPr>
        <w:jc w:val="center"/>
        <w:rPr>
          <w:noProof/>
          <w:lang w:eastAsia="en-CA"/>
        </w:rPr>
      </w:pPr>
      <w:r>
        <w:rPr>
          <w:noProof/>
          <w:lang w:eastAsia="en-CA"/>
        </w:rPr>
        <w:lastRenderedPageBreak/>
        <w:t>BUS 285 – Questions 6 and 9</w:t>
      </w:r>
    </w:p>
    <w:p w14:paraId="5C1A8B99" w14:textId="7DB90FC2" w:rsidR="0036502A" w:rsidRPr="003E6915" w:rsidRDefault="0086189C" w:rsidP="0036502A">
      <w:pPr>
        <w:jc w:val="center"/>
        <w:rPr>
          <w:b/>
        </w:rPr>
      </w:pPr>
      <w:r>
        <w:rPr>
          <w:b/>
        </w:rPr>
        <w:t>Question 6</w:t>
      </w:r>
    </w:p>
    <w:p w14:paraId="016A4899" w14:textId="77777777" w:rsidR="0036502A" w:rsidRPr="003E6915" w:rsidRDefault="0036502A" w:rsidP="003E6915">
      <w:pPr>
        <w:rPr>
          <w:b/>
          <w:i/>
        </w:rPr>
      </w:pPr>
      <w:r w:rsidRPr="003E6915">
        <w:rPr>
          <w:b/>
          <w:i/>
        </w:rPr>
        <w:t>6a) Leasing and Buying</w:t>
      </w:r>
    </w:p>
    <w:p w14:paraId="0CD19281" w14:textId="77777777" w:rsidR="0036502A" w:rsidRDefault="0036502A" w:rsidP="003E6915">
      <w:pPr>
        <w:ind w:firstLine="720"/>
      </w:pPr>
      <w:r>
        <w:t xml:space="preserve">When starting a business, several factors are necessary to consider, for the company to be profitable. A viable factor is considered after having a thorough research and analysis of the target location. The </w:t>
      </w:r>
      <w:proofErr w:type="gramStart"/>
      <w:r>
        <w:t>location to set a company have</w:t>
      </w:r>
      <w:proofErr w:type="gramEnd"/>
      <w:r>
        <w:t xml:space="preserve"> several demands, such as security and a viable market. After the review of the suitable site, one should then consider </w:t>
      </w:r>
      <w:proofErr w:type="spellStart"/>
      <w:proofErr w:type="gramStart"/>
      <w:r>
        <w:t>th</w:t>
      </w:r>
      <w:proofErr w:type="spellEnd"/>
      <w:proofErr w:type="gramEnd"/>
      <w:r>
        <w:t xml:space="preserve"> cost of using the location as a strategic investment position.</w:t>
      </w:r>
    </w:p>
    <w:p w14:paraId="5EEE1D0D" w14:textId="3BFCBA06" w:rsidR="0036502A" w:rsidRDefault="0036502A" w:rsidP="003E6915">
      <w:pPr>
        <w:ind w:firstLine="720"/>
      </w:pPr>
      <w:r>
        <w:t xml:space="preserve">One can opt to buy or lease a workstation depending on the amount of income expected. In this case, for example, </w:t>
      </w:r>
      <w:r w:rsidRPr="002E5685">
        <w:t>Ronald</w:t>
      </w:r>
      <w:r>
        <w:t xml:space="preserve"> has a choice between buying a restaurant in a less suitable place or </w:t>
      </w:r>
      <w:proofErr w:type="gramStart"/>
      <w:r>
        <w:t>lease</w:t>
      </w:r>
      <w:proofErr w:type="gramEnd"/>
      <w:r>
        <w:t xml:space="preserve"> one in a more appropriate place. Although leasing seems like the best option due to the high circulation </w:t>
      </w:r>
      <w:proofErr w:type="spellStart"/>
      <w:r>
        <w:t>o</w:t>
      </w:r>
      <w:proofErr w:type="spellEnd"/>
      <w:r>
        <w:t xml:space="preserve"> money in the location, it may be expensive to manage and may give a low room or leverage</w:t>
      </w:r>
      <w:r w:rsidR="00EF4365">
        <w:t xml:space="preserve"> (</w:t>
      </w:r>
      <w:proofErr w:type="spellStart"/>
      <w:r w:rsidR="00EF4365">
        <w:t>Persson</w:t>
      </w:r>
      <w:proofErr w:type="spellEnd"/>
      <w:r w:rsidR="00EF4365">
        <w:t xml:space="preserve">, </w:t>
      </w:r>
      <w:r w:rsidR="00EF4365" w:rsidRPr="00C14273">
        <w:t>2019)</w:t>
      </w:r>
      <w:r>
        <w:t xml:space="preserve">. On the other hand, buying a restaurant may seem costly but also have several advantages that might favor </w:t>
      </w:r>
      <w:r w:rsidRPr="002E5685">
        <w:t>Ronald</w:t>
      </w:r>
      <w:r>
        <w:t xml:space="preserve"> in developing the </w:t>
      </w:r>
      <w:proofErr w:type="spellStart"/>
      <w:r>
        <w:t>Rhy's</w:t>
      </w:r>
      <w:proofErr w:type="spellEnd"/>
      <w:r>
        <w:t xml:space="preserve"> Fries Company.</w:t>
      </w:r>
    </w:p>
    <w:p w14:paraId="6FDD72C8" w14:textId="2E4822D0" w:rsidR="0036502A" w:rsidRDefault="0036502A" w:rsidP="003E6915">
      <w:pPr>
        <w:ind w:firstLine="720"/>
      </w:pPr>
      <w:r>
        <w:t xml:space="preserve">In some cases, people seem to be interested in other services a restaurant can offer apart from meals. For instance, a less suitable location may have ample space available that might be used to provide parking services. The parking services attract more customers since there is enough security for customers with vehicles. Moreover, an ample space allows for easy expansion of the </w:t>
      </w:r>
      <w:proofErr w:type="spellStart"/>
      <w:r>
        <w:t>Rhy's</w:t>
      </w:r>
      <w:proofErr w:type="spellEnd"/>
      <w:r>
        <w:t xml:space="preserve"> Fries Company, whether by extension or by innovation</w:t>
      </w:r>
      <w:r w:rsidR="00EF4365">
        <w:t xml:space="preserve"> (Chandra, </w:t>
      </w:r>
      <w:r w:rsidR="00EF4365" w:rsidRPr="00C14273">
        <w:t>2017)</w:t>
      </w:r>
      <w:r>
        <w:t xml:space="preserve">. Business expansion will help in reducing the cost of marketing, especially where </w:t>
      </w:r>
      <w:r w:rsidRPr="002E5685">
        <w:t xml:space="preserve">Ronald </w:t>
      </w:r>
      <w:r>
        <w:t>opens a different line of business. It also gives the company more leverage power, which will enable him to serve more customers with ease.</w:t>
      </w:r>
    </w:p>
    <w:p w14:paraId="1D89548D" w14:textId="77777777" w:rsidR="0036502A" w:rsidRPr="003E6915" w:rsidRDefault="0036502A" w:rsidP="0036502A">
      <w:pPr>
        <w:jc w:val="center"/>
        <w:rPr>
          <w:b/>
        </w:rPr>
      </w:pPr>
      <w:r w:rsidRPr="003E6915">
        <w:rPr>
          <w:b/>
        </w:rPr>
        <w:t>Recommendation</w:t>
      </w:r>
    </w:p>
    <w:p w14:paraId="387D5C4C" w14:textId="77777777" w:rsidR="0036502A" w:rsidRDefault="0036502A" w:rsidP="003E6915">
      <w:pPr>
        <w:ind w:firstLine="720"/>
      </w:pPr>
      <w:r>
        <w:lastRenderedPageBreak/>
        <w:t xml:space="preserve">The </w:t>
      </w:r>
      <w:proofErr w:type="spellStart"/>
      <w:r>
        <w:t>Rhy's</w:t>
      </w:r>
      <w:proofErr w:type="spellEnd"/>
      <w:r>
        <w:t xml:space="preserve"> Fries Company should consider buying the restaurant since the return and benefits </w:t>
      </w:r>
      <w:proofErr w:type="spellStart"/>
      <w:r>
        <w:t>o</w:t>
      </w:r>
      <w:proofErr w:type="spellEnd"/>
      <w:r>
        <w:t xml:space="preserve"> buying one is better than that of leasing. </w:t>
      </w:r>
    </w:p>
    <w:p w14:paraId="3C4A967E" w14:textId="0FCF3451" w:rsidR="0036502A" w:rsidRPr="003E6915" w:rsidRDefault="003E6915" w:rsidP="003E6915">
      <w:pPr>
        <w:rPr>
          <w:b/>
          <w:i/>
        </w:rPr>
      </w:pPr>
      <w:r w:rsidRPr="003E6915">
        <w:rPr>
          <w:b/>
          <w:i/>
        </w:rPr>
        <w:t xml:space="preserve">6b) </w:t>
      </w:r>
      <w:r w:rsidR="0036502A" w:rsidRPr="003E6915">
        <w:rPr>
          <w:b/>
          <w:i/>
        </w:rPr>
        <w:t xml:space="preserve">Internal Factors </w:t>
      </w:r>
      <w:proofErr w:type="gramStart"/>
      <w:r w:rsidRPr="003E6915">
        <w:rPr>
          <w:b/>
          <w:i/>
        </w:rPr>
        <w:t>To</w:t>
      </w:r>
      <w:proofErr w:type="gramEnd"/>
      <w:r w:rsidRPr="003E6915">
        <w:rPr>
          <w:b/>
          <w:i/>
        </w:rPr>
        <w:t xml:space="preserve"> </w:t>
      </w:r>
      <w:r w:rsidR="0036502A" w:rsidRPr="003E6915">
        <w:rPr>
          <w:b/>
          <w:i/>
        </w:rPr>
        <w:t>Consider</w:t>
      </w:r>
    </w:p>
    <w:p w14:paraId="7BC3D8D3" w14:textId="37F8B6C4" w:rsidR="0036502A" w:rsidRDefault="0036502A" w:rsidP="0036502A">
      <w:pPr>
        <w:ind w:firstLine="720"/>
      </w:pPr>
      <w:r>
        <w:t>In every business, there exist external and internal factors that one should consider. The elements are essential since they have a significant effect on the future of the company. In some ways, both internal and external factors have a substantial impact on the income and customer attraction for the business</w:t>
      </w:r>
      <w:r w:rsidR="00EF4365">
        <w:t xml:space="preserve"> (</w:t>
      </w:r>
      <w:r w:rsidR="00EF4365" w:rsidRPr="00C14273">
        <w:t>Brigham</w:t>
      </w:r>
      <w:r w:rsidR="00EF4365">
        <w:t xml:space="preserve"> et al., 2017)</w:t>
      </w:r>
      <w:r>
        <w:t xml:space="preserve">. The factors vary in a wide range, depending on the type of industry in question. For the </w:t>
      </w:r>
      <w:proofErr w:type="spellStart"/>
      <w:r>
        <w:t>Rhy's</w:t>
      </w:r>
      <w:proofErr w:type="spellEnd"/>
      <w:r>
        <w:t xml:space="preserve"> Fries Company to survive in the new location, Ronald should put some internal factors into consideration. </w:t>
      </w:r>
    </w:p>
    <w:p w14:paraId="23621F8C" w14:textId="77777777" w:rsidR="0036502A" w:rsidRDefault="0036502A" w:rsidP="0036502A">
      <w:pPr>
        <w:ind w:firstLine="720"/>
      </w:pPr>
      <w:r>
        <w:t xml:space="preserve">For instance, </w:t>
      </w:r>
      <w:proofErr w:type="spellStart"/>
      <w:r>
        <w:t>Rhy's</w:t>
      </w:r>
      <w:proofErr w:type="spellEnd"/>
      <w:r>
        <w:t xml:space="preserve"> Fries Company needs to have a sound management system in place for the success of the company. The management is essential since it defines the function of the business and manages the expenditure and income of the company. Without proper management, </w:t>
      </w:r>
      <w:proofErr w:type="spellStart"/>
      <w:r>
        <w:t>Rhy's</w:t>
      </w:r>
      <w:proofErr w:type="spellEnd"/>
      <w:r>
        <w:t xml:space="preserve"> Fries Company cannot operate for a long time, and if it does, it will run on losses. Therefore, Ronald should consider the management plan for the. For instance, </w:t>
      </w:r>
      <w:proofErr w:type="spellStart"/>
      <w:r>
        <w:t>Rhy's</w:t>
      </w:r>
      <w:proofErr w:type="spellEnd"/>
      <w:r>
        <w:t xml:space="preserve"> Fries Company needs to have a sound management system in place to run the </w:t>
      </w:r>
      <w:proofErr w:type="spellStart"/>
      <w:r>
        <w:t>companys</w:t>
      </w:r>
      <w:proofErr w:type="spellEnd"/>
      <w:r>
        <w:t xml:space="preserve"> functions.</w:t>
      </w:r>
    </w:p>
    <w:p w14:paraId="1B16BF1A" w14:textId="6750433D" w:rsidR="003E6915" w:rsidRDefault="0036502A" w:rsidP="00487A79">
      <w:r>
        <w:t>Secondly, Ronald should define how large the new business will be because it will help in identifying the amount of leverage required if necessary. It also helps to determine the number of employees needed to run the company</w:t>
      </w:r>
      <w:r w:rsidR="00EF4365">
        <w:t xml:space="preserve"> (Chandra, </w:t>
      </w:r>
      <w:r w:rsidR="00EF4365" w:rsidRPr="00C14273">
        <w:t>2017)</w:t>
      </w:r>
      <w:r>
        <w:t xml:space="preserve">. Moreover, the larger the size of the company, the more the finance the company will require. Finally, Ronald should have a well-developed communication system for </w:t>
      </w:r>
      <w:proofErr w:type="spellStart"/>
      <w:r>
        <w:t>Rhy's</w:t>
      </w:r>
      <w:proofErr w:type="spellEnd"/>
      <w:r>
        <w:t xml:space="preserve"> Fries Company in the new location. A sound communication system will give a positive attitude to the employee and hence increase the working morale. Besides, excellent communication will also attract more customers and thus the profitability.</w:t>
      </w:r>
    </w:p>
    <w:p w14:paraId="38657D6B" w14:textId="2FEADE5B" w:rsidR="00297EC1" w:rsidRPr="003E6915" w:rsidRDefault="003E6915" w:rsidP="00297EC1">
      <w:pPr>
        <w:tabs>
          <w:tab w:val="left" w:pos="2430"/>
        </w:tabs>
        <w:jc w:val="center"/>
        <w:rPr>
          <w:b/>
        </w:rPr>
      </w:pPr>
      <w:r w:rsidRPr="003E6915">
        <w:rPr>
          <w:b/>
        </w:rPr>
        <w:lastRenderedPageBreak/>
        <w:t>Question 9</w:t>
      </w:r>
    </w:p>
    <w:p w14:paraId="28893801" w14:textId="77777777" w:rsidR="00297EC1" w:rsidRPr="003E6915" w:rsidRDefault="00297EC1" w:rsidP="00297EC1">
      <w:pPr>
        <w:tabs>
          <w:tab w:val="left" w:pos="2430"/>
        </w:tabs>
        <w:jc w:val="center"/>
        <w:rPr>
          <w:b/>
        </w:rPr>
      </w:pPr>
      <w:r w:rsidRPr="003E6915">
        <w:rPr>
          <w:b/>
        </w:rPr>
        <w:t>The Management Report</w:t>
      </w:r>
    </w:p>
    <w:p w14:paraId="333658CE" w14:textId="48C0CB01" w:rsidR="00297EC1" w:rsidRDefault="00297EC1" w:rsidP="003E6915">
      <w:pPr>
        <w:ind w:firstLine="720"/>
      </w:pPr>
      <w:r>
        <w:t>In the year 20X</w:t>
      </w:r>
      <w:r w:rsidR="00CB0F0E">
        <w:t>3</w:t>
      </w:r>
      <w:r>
        <w:t xml:space="preserve"> to the year 20X</w:t>
      </w:r>
      <w:r w:rsidR="00CB0F0E">
        <w:t>5</w:t>
      </w:r>
      <w:r>
        <w:t xml:space="preserve"> the </w:t>
      </w:r>
      <w:proofErr w:type="spellStart"/>
      <w:r>
        <w:t>Rhy's</w:t>
      </w:r>
      <w:proofErr w:type="spellEnd"/>
      <w:r>
        <w:t xml:space="preserve"> Fries company financial statement analysis shows some progress and the position of the company in terms of how much assets it owns and the amount of revenue produced. To identify how effective the company's performance is, a set of analyses on liquidity, profitability, and the turn-cover ratio is necessary</w:t>
      </w:r>
      <w:r w:rsidR="00EF4365">
        <w:t xml:space="preserve"> (</w:t>
      </w:r>
      <w:proofErr w:type="spellStart"/>
      <w:r w:rsidR="00EF4365" w:rsidRPr="00C14273">
        <w:t>Aničić</w:t>
      </w:r>
      <w:proofErr w:type="spellEnd"/>
      <w:r w:rsidR="00EF4365">
        <w:t xml:space="preserve"> et al., 2017)</w:t>
      </w:r>
      <w:r>
        <w:t>. We employ different methods to arrive at a constructive result, as shown below.</w:t>
      </w:r>
    </w:p>
    <w:p w14:paraId="46F99387" w14:textId="77777777" w:rsidR="00297EC1" w:rsidRPr="003E6915" w:rsidRDefault="00297EC1" w:rsidP="003E6915">
      <w:pPr>
        <w:rPr>
          <w:b/>
          <w:i/>
        </w:rPr>
      </w:pPr>
      <w:r w:rsidRPr="003E6915">
        <w:rPr>
          <w:b/>
          <w:i/>
        </w:rPr>
        <w:t>Liquidity Ratio</w:t>
      </w:r>
    </w:p>
    <w:p w14:paraId="6F9D80D3" w14:textId="77777777" w:rsidR="00297EC1" w:rsidRDefault="00297EC1" w:rsidP="003E6915">
      <w:pPr>
        <w:ind w:firstLine="360"/>
      </w:pPr>
      <w:r>
        <w:t xml:space="preserve">We use Liquidity Ratios to measure the ability of the </w:t>
      </w:r>
      <w:proofErr w:type="spellStart"/>
      <w:r>
        <w:t>Rhy's</w:t>
      </w:r>
      <w:proofErr w:type="spellEnd"/>
      <w:r>
        <w:t xml:space="preserve"> Fries </w:t>
      </w:r>
      <w:proofErr w:type="gramStart"/>
      <w:r>
        <w:t>company</w:t>
      </w:r>
      <w:proofErr w:type="gramEnd"/>
      <w:r>
        <w:t xml:space="preserve"> to pay its current obligations. The analysis of the liquidity ratio is shown below.</w:t>
      </w:r>
    </w:p>
    <w:p w14:paraId="0864163E" w14:textId="77777777" w:rsidR="00297EC1" w:rsidRPr="003E6915" w:rsidRDefault="00297EC1" w:rsidP="00297EC1">
      <w:pPr>
        <w:pStyle w:val="ListParagraph"/>
        <w:numPr>
          <w:ilvl w:val="0"/>
          <w:numId w:val="15"/>
        </w:numPr>
        <w:rPr>
          <w:b/>
        </w:rPr>
      </w:pPr>
      <w:r w:rsidRPr="003E6915">
        <w:rPr>
          <w:b/>
        </w:rPr>
        <w:t>Current Ratio</w:t>
      </w:r>
    </w:p>
    <w:tbl>
      <w:tblPr>
        <w:tblW w:w="9270" w:type="dxa"/>
        <w:tblLook w:val="04A0" w:firstRow="1" w:lastRow="0" w:firstColumn="1" w:lastColumn="0" w:noHBand="0" w:noVBand="1"/>
      </w:tblPr>
      <w:tblGrid>
        <w:gridCol w:w="2430"/>
        <w:gridCol w:w="2340"/>
        <w:gridCol w:w="2340"/>
        <w:gridCol w:w="2160"/>
      </w:tblGrid>
      <w:tr w:rsidR="00297EC1" w:rsidRPr="00515A4B" w14:paraId="3A11C3E2" w14:textId="77777777" w:rsidTr="00FE4249">
        <w:trPr>
          <w:trHeight w:val="300"/>
        </w:trPr>
        <w:tc>
          <w:tcPr>
            <w:tcW w:w="2430" w:type="dxa"/>
            <w:tcBorders>
              <w:top w:val="nil"/>
              <w:left w:val="nil"/>
              <w:bottom w:val="nil"/>
              <w:right w:val="nil"/>
            </w:tcBorders>
            <w:shd w:val="clear" w:color="auto" w:fill="auto"/>
            <w:noWrap/>
            <w:vAlign w:val="bottom"/>
            <w:hideMark/>
          </w:tcPr>
          <w:p w14:paraId="02B5F81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19FBE466"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6F75E68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20X4</w:t>
            </w:r>
          </w:p>
        </w:tc>
        <w:tc>
          <w:tcPr>
            <w:tcW w:w="2160" w:type="dxa"/>
            <w:tcBorders>
              <w:top w:val="nil"/>
              <w:left w:val="nil"/>
              <w:bottom w:val="nil"/>
              <w:right w:val="nil"/>
            </w:tcBorders>
            <w:shd w:val="clear" w:color="auto" w:fill="auto"/>
            <w:noWrap/>
            <w:vAlign w:val="bottom"/>
            <w:hideMark/>
          </w:tcPr>
          <w:p w14:paraId="191AF410"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20X3</w:t>
            </w:r>
          </w:p>
        </w:tc>
      </w:tr>
      <w:tr w:rsidR="00297EC1" w:rsidRPr="00515A4B" w14:paraId="7C3D8A5A" w14:textId="77777777" w:rsidTr="00FE4249">
        <w:trPr>
          <w:trHeight w:val="300"/>
        </w:trPr>
        <w:tc>
          <w:tcPr>
            <w:tcW w:w="2430" w:type="dxa"/>
            <w:tcBorders>
              <w:top w:val="nil"/>
              <w:left w:val="nil"/>
              <w:bottom w:val="nil"/>
              <w:right w:val="nil"/>
            </w:tcBorders>
            <w:shd w:val="clear" w:color="auto" w:fill="auto"/>
            <w:noWrap/>
            <w:vAlign w:val="bottom"/>
            <w:hideMark/>
          </w:tcPr>
          <w:p w14:paraId="5694862C"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assets</w:t>
            </w:r>
          </w:p>
        </w:tc>
        <w:tc>
          <w:tcPr>
            <w:tcW w:w="2340" w:type="dxa"/>
            <w:tcBorders>
              <w:top w:val="nil"/>
              <w:left w:val="nil"/>
              <w:bottom w:val="nil"/>
              <w:right w:val="nil"/>
            </w:tcBorders>
            <w:shd w:val="clear" w:color="auto" w:fill="auto"/>
            <w:noWrap/>
            <w:vAlign w:val="bottom"/>
            <w:hideMark/>
          </w:tcPr>
          <w:p w14:paraId="1AEC345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183582</w:t>
            </w:r>
          </w:p>
        </w:tc>
        <w:tc>
          <w:tcPr>
            <w:tcW w:w="2340" w:type="dxa"/>
            <w:tcBorders>
              <w:top w:val="nil"/>
              <w:left w:val="nil"/>
              <w:bottom w:val="nil"/>
              <w:right w:val="nil"/>
            </w:tcBorders>
            <w:shd w:val="clear" w:color="auto" w:fill="auto"/>
            <w:noWrap/>
            <w:vAlign w:val="bottom"/>
            <w:hideMark/>
          </w:tcPr>
          <w:p w14:paraId="72A14FE3"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174262</w:t>
            </w:r>
          </w:p>
        </w:tc>
        <w:tc>
          <w:tcPr>
            <w:tcW w:w="2160" w:type="dxa"/>
            <w:tcBorders>
              <w:top w:val="nil"/>
              <w:left w:val="nil"/>
              <w:bottom w:val="nil"/>
              <w:right w:val="nil"/>
            </w:tcBorders>
            <w:shd w:val="clear" w:color="auto" w:fill="auto"/>
            <w:noWrap/>
            <w:vAlign w:val="bottom"/>
            <w:hideMark/>
          </w:tcPr>
          <w:p w14:paraId="3182A696"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95505</w:t>
            </w:r>
          </w:p>
        </w:tc>
      </w:tr>
      <w:tr w:rsidR="00297EC1" w:rsidRPr="00515A4B" w14:paraId="172CA80B" w14:textId="77777777" w:rsidTr="00FE4249">
        <w:trPr>
          <w:trHeight w:val="300"/>
        </w:trPr>
        <w:tc>
          <w:tcPr>
            <w:tcW w:w="2430" w:type="dxa"/>
            <w:tcBorders>
              <w:top w:val="nil"/>
              <w:left w:val="nil"/>
              <w:bottom w:val="nil"/>
              <w:right w:val="nil"/>
            </w:tcBorders>
            <w:shd w:val="clear" w:color="auto" w:fill="auto"/>
            <w:noWrap/>
            <w:vAlign w:val="bottom"/>
            <w:hideMark/>
          </w:tcPr>
          <w:p w14:paraId="5FF191E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liability</w:t>
            </w:r>
          </w:p>
        </w:tc>
        <w:tc>
          <w:tcPr>
            <w:tcW w:w="2340" w:type="dxa"/>
            <w:tcBorders>
              <w:top w:val="nil"/>
              <w:left w:val="nil"/>
              <w:bottom w:val="nil"/>
              <w:right w:val="nil"/>
            </w:tcBorders>
            <w:shd w:val="clear" w:color="auto" w:fill="auto"/>
            <w:noWrap/>
            <w:vAlign w:val="bottom"/>
            <w:hideMark/>
          </w:tcPr>
          <w:p w14:paraId="517865C0"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44616</w:t>
            </w:r>
          </w:p>
        </w:tc>
        <w:tc>
          <w:tcPr>
            <w:tcW w:w="2340" w:type="dxa"/>
            <w:tcBorders>
              <w:top w:val="nil"/>
              <w:left w:val="nil"/>
              <w:bottom w:val="nil"/>
              <w:right w:val="nil"/>
            </w:tcBorders>
            <w:shd w:val="clear" w:color="auto" w:fill="auto"/>
            <w:noWrap/>
            <w:vAlign w:val="bottom"/>
            <w:hideMark/>
          </w:tcPr>
          <w:p w14:paraId="12E44E1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38556</w:t>
            </w:r>
          </w:p>
        </w:tc>
        <w:tc>
          <w:tcPr>
            <w:tcW w:w="2160" w:type="dxa"/>
            <w:tcBorders>
              <w:top w:val="nil"/>
              <w:left w:val="nil"/>
              <w:bottom w:val="nil"/>
              <w:right w:val="nil"/>
            </w:tcBorders>
            <w:shd w:val="clear" w:color="auto" w:fill="auto"/>
            <w:noWrap/>
            <w:vAlign w:val="bottom"/>
            <w:hideMark/>
          </w:tcPr>
          <w:p w14:paraId="5B95A6C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344033</w:t>
            </w:r>
          </w:p>
        </w:tc>
      </w:tr>
      <w:tr w:rsidR="00297EC1" w:rsidRPr="00515A4B" w14:paraId="29041855" w14:textId="77777777" w:rsidTr="00FE4249">
        <w:trPr>
          <w:trHeight w:val="300"/>
        </w:trPr>
        <w:tc>
          <w:tcPr>
            <w:tcW w:w="2430" w:type="dxa"/>
            <w:tcBorders>
              <w:top w:val="nil"/>
              <w:left w:val="nil"/>
              <w:bottom w:val="nil"/>
              <w:right w:val="nil"/>
            </w:tcBorders>
            <w:shd w:val="clear" w:color="auto" w:fill="auto"/>
            <w:noWrap/>
            <w:vAlign w:val="bottom"/>
            <w:hideMark/>
          </w:tcPr>
          <w:p w14:paraId="27376FDC"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Ratios</w:t>
            </w:r>
          </w:p>
        </w:tc>
        <w:tc>
          <w:tcPr>
            <w:tcW w:w="2340" w:type="dxa"/>
            <w:tcBorders>
              <w:top w:val="nil"/>
              <w:left w:val="nil"/>
              <w:bottom w:val="nil"/>
              <w:right w:val="nil"/>
            </w:tcBorders>
            <w:shd w:val="clear" w:color="auto" w:fill="auto"/>
            <w:noWrap/>
            <w:vAlign w:val="bottom"/>
            <w:hideMark/>
          </w:tcPr>
          <w:p w14:paraId="14CB17CD"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4.11</w:t>
            </w:r>
          </w:p>
        </w:tc>
        <w:tc>
          <w:tcPr>
            <w:tcW w:w="2340" w:type="dxa"/>
            <w:tcBorders>
              <w:top w:val="nil"/>
              <w:left w:val="nil"/>
              <w:bottom w:val="nil"/>
              <w:right w:val="nil"/>
            </w:tcBorders>
            <w:shd w:val="clear" w:color="auto" w:fill="auto"/>
            <w:noWrap/>
            <w:vAlign w:val="bottom"/>
            <w:hideMark/>
          </w:tcPr>
          <w:p w14:paraId="4E5CD4E2"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4.5</w:t>
            </w:r>
            <w:r>
              <w:rPr>
                <w:rFonts w:ascii="Calibri" w:eastAsia="Times New Roman" w:hAnsi="Calibri" w:cs="Calibri"/>
                <w:color w:val="000000"/>
                <w:sz w:val="22"/>
                <w:szCs w:val="22"/>
              </w:rPr>
              <w:t>2</w:t>
            </w:r>
          </w:p>
        </w:tc>
        <w:tc>
          <w:tcPr>
            <w:tcW w:w="2160" w:type="dxa"/>
            <w:tcBorders>
              <w:top w:val="nil"/>
              <w:left w:val="nil"/>
              <w:bottom w:val="nil"/>
              <w:right w:val="nil"/>
            </w:tcBorders>
            <w:shd w:val="clear" w:color="auto" w:fill="auto"/>
            <w:noWrap/>
            <w:vAlign w:val="bottom"/>
            <w:hideMark/>
          </w:tcPr>
          <w:p w14:paraId="5A5FD1E5"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0.2</w:t>
            </w:r>
            <w:r>
              <w:rPr>
                <w:rFonts w:ascii="Calibri" w:eastAsia="Times New Roman" w:hAnsi="Calibri" w:cs="Calibri"/>
                <w:color w:val="000000"/>
                <w:sz w:val="22"/>
                <w:szCs w:val="22"/>
              </w:rPr>
              <w:t>8</w:t>
            </w:r>
          </w:p>
        </w:tc>
      </w:tr>
    </w:tbl>
    <w:p w14:paraId="20DCB4CF" w14:textId="77777777" w:rsidR="00EF4365" w:rsidRDefault="00EF4365" w:rsidP="00297EC1"/>
    <w:p w14:paraId="1D263C10" w14:textId="03B3F821" w:rsidR="00297EC1" w:rsidRDefault="00297EC1" w:rsidP="00EF4365">
      <w:pPr>
        <w:ind w:firstLine="720"/>
      </w:pPr>
      <w:r>
        <w:t xml:space="preserve">To calculate the current ratio, divide the current assets by current liability. </w:t>
      </w:r>
      <w:proofErr w:type="gramStart"/>
      <w:r>
        <w:t>The higher the ratio, the better the state of the company to pay off its current obligations.</w:t>
      </w:r>
      <w:proofErr w:type="gramEnd"/>
      <w:r>
        <w:t xml:space="preserve"> The </w:t>
      </w:r>
      <w:proofErr w:type="spellStart"/>
      <w:r>
        <w:t>Rhy's</w:t>
      </w:r>
      <w:proofErr w:type="spellEnd"/>
      <w:r>
        <w:t xml:space="preserve"> Fries </w:t>
      </w:r>
      <w:proofErr w:type="gramStart"/>
      <w:r>
        <w:t>company</w:t>
      </w:r>
      <w:proofErr w:type="gramEnd"/>
      <w:r>
        <w:t xml:space="preserve"> showed a better result in the year 20X4 and was weakest in the year 20X3. </w:t>
      </w:r>
    </w:p>
    <w:p w14:paraId="5EDAFAB7" w14:textId="77777777" w:rsidR="00297EC1" w:rsidRPr="003E6915" w:rsidRDefault="00297EC1" w:rsidP="003E6915">
      <w:pPr>
        <w:rPr>
          <w:b/>
          <w:i/>
        </w:rPr>
      </w:pPr>
      <w:r w:rsidRPr="003E6915">
        <w:rPr>
          <w:b/>
          <w:i/>
        </w:rPr>
        <w:t>Profitability Ratio</w:t>
      </w:r>
    </w:p>
    <w:p w14:paraId="11D13492" w14:textId="77777777" w:rsidR="00297EC1" w:rsidRDefault="00297EC1" w:rsidP="00EF4365">
      <w:pPr>
        <w:ind w:firstLine="450"/>
      </w:pPr>
      <w:r>
        <w:t xml:space="preserve">Besides, Profitability Ratio analysis will help us identify the ability of </w:t>
      </w:r>
      <w:proofErr w:type="spellStart"/>
      <w:r>
        <w:t>Rhy's</w:t>
      </w:r>
      <w:proofErr w:type="spellEnd"/>
      <w:r>
        <w:t xml:space="preserve"> Fries </w:t>
      </w:r>
      <w:proofErr w:type="gramStart"/>
      <w:r>
        <w:t>company</w:t>
      </w:r>
      <w:proofErr w:type="gramEnd"/>
      <w:r>
        <w:t xml:space="preserve"> to produce income and hence its operating efficiency.</w:t>
      </w:r>
    </w:p>
    <w:p w14:paraId="21DA82B5" w14:textId="77777777" w:rsidR="00297EC1" w:rsidRPr="003E6915" w:rsidRDefault="00297EC1" w:rsidP="00297EC1">
      <w:pPr>
        <w:pStyle w:val="ListParagraph"/>
        <w:numPr>
          <w:ilvl w:val="0"/>
          <w:numId w:val="19"/>
        </w:numPr>
        <w:rPr>
          <w:b/>
        </w:rPr>
      </w:pPr>
      <w:r w:rsidRPr="003E6915">
        <w:rPr>
          <w:b/>
        </w:rPr>
        <w:t>Net Profit Ratio</w:t>
      </w:r>
    </w:p>
    <w:tbl>
      <w:tblPr>
        <w:tblW w:w="9360" w:type="dxa"/>
        <w:tblLook w:val="04A0" w:firstRow="1" w:lastRow="0" w:firstColumn="1" w:lastColumn="0" w:noHBand="0" w:noVBand="1"/>
      </w:tblPr>
      <w:tblGrid>
        <w:gridCol w:w="2340"/>
        <w:gridCol w:w="2340"/>
        <w:gridCol w:w="2340"/>
        <w:gridCol w:w="2340"/>
      </w:tblGrid>
      <w:tr w:rsidR="00297EC1" w:rsidRPr="009D0747" w14:paraId="092A0290" w14:textId="77777777" w:rsidTr="00FE4249">
        <w:trPr>
          <w:trHeight w:val="300"/>
        </w:trPr>
        <w:tc>
          <w:tcPr>
            <w:tcW w:w="2340" w:type="dxa"/>
            <w:tcBorders>
              <w:top w:val="nil"/>
              <w:left w:val="nil"/>
              <w:bottom w:val="nil"/>
              <w:right w:val="nil"/>
            </w:tcBorders>
            <w:shd w:val="clear" w:color="auto" w:fill="auto"/>
            <w:noWrap/>
            <w:vAlign w:val="bottom"/>
            <w:hideMark/>
          </w:tcPr>
          <w:p w14:paraId="56D52009"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493AE1A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2EF51C0"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622038A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20X3</w:t>
            </w:r>
          </w:p>
        </w:tc>
      </w:tr>
      <w:tr w:rsidR="00297EC1" w:rsidRPr="009D0747" w14:paraId="25B190B9" w14:textId="77777777" w:rsidTr="00FE4249">
        <w:trPr>
          <w:trHeight w:val="300"/>
        </w:trPr>
        <w:tc>
          <w:tcPr>
            <w:tcW w:w="2340" w:type="dxa"/>
            <w:tcBorders>
              <w:top w:val="nil"/>
              <w:left w:val="nil"/>
              <w:bottom w:val="nil"/>
              <w:right w:val="nil"/>
            </w:tcBorders>
            <w:shd w:val="clear" w:color="auto" w:fill="auto"/>
            <w:noWrap/>
            <w:vAlign w:val="bottom"/>
            <w:hideMark/>
          </w:tcPr>
          <w:p w14:paraId="2BB1020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w:t>
            </w:r>
          </w:p>
        </w:tc>
        <w:tc>
          <w:tcPr>
            <w:tcW w:w="2340" w:type="dxa"/>
            <w:tcBorders>
              <w:top w:val="nil"/>
              <w:left w:val="nil"/>
              <w:bottom w:val="nil"/>
              <w:right w:val="nil"/>
            </w:tcBorders>
            <w:shd w:val="clear" w:color="auto" w:fill="auto"/>
            <w:noWrap/>
            <w:vAlign w:val="bottom"/>
            <w:hideMark/>
          </w:tcPr>
          <w:p w14:paraId="40A713AB"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79360</w:t>
            </w:r>
          </w:p>
        </w:tc>
        <w:tc>
          <w:tcPr>
            <w:tcW w:w="2340" w:type="dxa"/>
            <w:tcBorders>
              <w:top w:val="nil"/>
              <w:left w:val="nil"/>
              <w:bottom w:val="nil"/>
              <w:right w:val="nil"/>
            </w:tcBorders>
            <w:shd w:val="clear" w:color="auto" w:fill="auto"/>
            <w:noWrap/>
            <w:vAlign w:val="bottom"/>
            <w:hideMark/>
          </w:tcPr>
          <w:p w14:paraId="64AA542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96995</w:t>
            </w:r>
          </w:p>
        </w:tc>
        <w:tc>
          <w:tcPr>
            <w:tcW w:w="2340" w:type="dxa"/>
            <w:tcBorders>
              <w:top w:val="nil"/>
              <w:left w:val="nil"/>
              <w:bottom w:val="nil"/>
              <w:right w:val="nil"/>
            </w:tcBorders>
            <w:shd w:val="clear" w:color="auto" w:fill="auto"/>
            <w:noWrap/>
            <w:vAlign w:val="bottom"/>
            <w:hideMark/>
          </w:tcPr>
          <w:p w14:paraId="756B052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105169</w:t>
            </w:r>
          </w:p>
        </w:tc>
      </w:tr>
      <w:tr w:rsidR="00297EC1" w:rsidRPr="009D0747" w14:paraId="7A9F3878" w14:textId="77777777" w:rsidTr="00FE4249">
        <w:trPr>
          <w:trHeight w:val="300"/>
        </w:trPr>
        <w:tc>
          <w:tcPr>
            <w:tcW w:w="2340" w:type="dxa"/>
            <w:tcBorders>
              <w:top w:val="nil"/>
              <w:left w:val="nil"/>
              <w:bottom w:val="nil"/>
              <w:right w:val="nil"/>
            </w:tcBorders>
            <w:shd w:val="clear" w:color="auto" w:fill="auto"/>
            <w:noWrap/>
            <w:vAlign w:val="bottom"/>
            <w:hideMark/>
          </w:tcPr>
          <w:p w14:paraId="2809BDE2"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Sales</w:t>
            </w:r>
          </w:p>
        </w:tc>
        <w:tc>
          <w:tcPr>
            <w:tcW w:w="2340" w:type="dxa"/>
            <w:tcBorders>
              <w:top w:val="nil"/>
              <w:left w:val="nil"/>
              <w:bottom w:val="nil"/>
              <w:right w:val="nil"/>
            </w:tcBorders>
            <w:shd w:val="clear" w:color="auto" w:fill="auto"/>
            <w:noWrap/>
            <w:vAlign w:val="bottom"/>
            <w:hideMark/>
          </w:tcPr>
          <w:p w14:paraId="18C6552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983776</w:t>
            </w:r>
          </w:p>
        </w:tc>
        <w:tc>
          <w:tcPr>
            <w:tcW w:w="2340" w:type="dxa"/>
            <w:tcBorders>
              <w:top w:val="nil"/>
              <w:left w:val="nil"/>
              <w:bottom w:val="nil"/>
              <w:right w:val="nil"/>
            </w:tcBorders>
            <w:shd w:val="clear" w:color="auto" w:fill="auto"/>
            <w:noWrap/>
            <w:vAlign w:val="bottom"/>
            <w:hideMark/>
          </w:tcPr>
          <w:p w14:paraId="0BBE8388"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891901</w:t>
            </w:r>
          </w:p>
        </w:tc>
        <w:tc>
          <w:tcPr>
            <w:tcW w:w="2340" w:type="dxa"/>
            <w:tcBorders>
              <w:top w:val="nil"/>
              <w:left w:val="nil"/>
              <w:bottom w:val="nil"/>
              <w:right w:val="nil"/>
            </w:tcBorders>
            <w:shd w:val="clear" w:color="auto" w:fill="auto"/>
            <w:noWrap/>
            <w:vAlign w:val="bottom"/>
            <w:hideMark/>
          </w:tcPr>
          <w:p w14:paraId="26C8A64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800498</w:t>
            </w:r>
          </w:p>
        </w:tc>
      </w:tr>
      <w:tr w:rsidR="00297EC1" w:rsidRPr="009D0747" w14:paraId="5D01C623" w14:textId="77777777" w:rsidTr="00FE4249">
        <w:trPr>
          <w:trHeight w:val="300"/>
        </w:trPr>
        <w:tc>
          <w:tcPr>
            <w:tcW w:w="2340" w:type="dxa"/>
            <w:tcBorders>
              <w:top w:val="nil"/>
              <w:left w:val="nil"/>
              <w:bottom w:val="nil"/>
              <w:right w:val="nil"/>
            </w:tcBorders>
            <w:shd w:val="clear" w:color="auto" w:fill="auto"/>
            <w:noWrap/>
            <w:vAlign w:val="bottom"/>
            <w:hideMark/>
          </w:tcPr>
          <w:p w14:paraId="4946558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 Ratio</w:t>
            </w:r>
          </w:p>
        </w:tc>
        <w:tc>
          <w:tcPr>
            <w:tcW w:w="2340" w:type="dxa"/>
            <w:tcBorders>
              <w:top w:val="nil"/>
              <w:left w:val="nil"/>
              <w:bottom w:val="nil"/>
              <w:right w:val="nil"/>
            </w:tcBorders>
            <w:shd w:val="clear" w:color="auto" w:fill="auto"/>
            <w:noWrap/>
            <w:vAlign w:val="bottom"/>
            <w:hideMark/>
          </w:tcPr>
          <w:p w14:paraId="2A4BA7F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0</w:t>
            </w:r>
            <w:r>
              <w:rPr>
                <w:rFonts w:ascii="Calibri" w:eastAsia="Times New Roman" w:hAnsi="Calibri" w:cs="Calibri"/>
                <w:color w:val="000000"/>
                <w:sz w:val="22"/>
                <w:szCs w:val="22"/>
              </w:rPr>
              <w:t>7%</w:t>
            </w:r>
          </w:p>
        </w:tc>
        <w:tc>
          <w:tcPr>
            <w:tcW w:w="2340" w:type="dxa"/>
            <w:tcBorders>
              <w:top w:val="nil"/>
              <w:left w:val="nil"/>
              <w:bottom w:val="nil"/>
              <w:right w:val="nil"/>
            </w:tcBorders>
            <w:shd w:val="clear" w:color="auto" w:fill="auto"/>
            <w:noWrap/>
            <w:vAlign w:val="bottom"/>
            <w:hideMark/>
          </w:tcPr>
          <w:p w14:paraId="33773746"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w:t>
            </w:r>
            <w:r>
              <w:rPr>
                <w:rFonts w:ascii="Calibri" w:eastAsia="Times New Roman" w:hAnsi="Calibri" w:cs="Calibri"/>
                <w:color w:val="000000"/>
                <w:sz w:val="22"/>
                <w:szCs w:val="22"/>
              </w:rPr>
              <w:t>0.9</w:t>
            </w:r>
          </w:p>
        </w:tc>
        <w:tc>
          <w:tcPr>
            <w:tcW w:w="2340" w:type="dxa"/>
            <w:tcBorders>
              <w:top w:val="nil"/>
              <w:left w:val="nil"/>
              <w:bottom w:val="nil"/>
              <w:right w:val="nil"/>
            </w:tcBorders>
            <w:shd w:val="clear" w:color="auto" w:fill="auto"/>
            <w:noWrap/>
            <w:vAlign w:val="bottom"/>
            <w:hideMark/>
          </w:tcPr>
          <w:p w14:paraId="7F90470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13</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1</w:t>
            </w:r>
            <w:r>
              <w:rPr>
                <w:rFonts w:ascii="Calibri" w:eastAsia="Times New Roman" w:hAnsi="Calibri" w:cs="Calibri"/>
                <w:color w:val="000000"/>
                <w:sz w:val="22"/>
                <w:szCs w:val="22"/>
              </w:rPr>
              <w:t>4</w:t>
            </w:r>
          </w:p>
        </w:tc>
      </w:tr>
    </w:tbl>
    <w:p w14:paraId="0409CD8E" w14:textId="77777777" w:rsidR="00EF4365" w:rsidRDefault="00EF4365" w:rsidP="00EF4365"/>
    <w:p w14:paraId="281B0A74" w14:textId="77777777" w:rsidR="00297EC1" w:rsidRDefault="00297EC1" w:rsidP="00EF4365">
      <w:pPr>
        <w:ind w:firstLine="450"/>
      </w:pPr>
      <w:r>
        <w:t xml:space="preserve">The net profit ratio is the ratio of net profit over sales, which will identify the overall profitability of the </w:t>
      </w:r>
      <w:proofErr w:type="spellStart"/>
      <w:r>
        <w:t>Rhy's</w:t>
      </w:r>
      <w:proofErr w:type="spellEnd"/>
      <w:r>
        <w:t xml:space="preserve"> Fries. There is a drop in the profitability ratio of the company from the year 20X3 to the year 20X5, meaning that the ability of the company to make more profit is decreasing with time.</w:t>
      </w:r>
    </w:p>
    <w:p w14:paraId="306CC089" w14:textId="77777777" w:rsidR="00297EC1" w:rsidRPr="003E6915" w:rsidRDefault="00297EC1" w:rsidP="00297EC1">
      <w:pPr>
        <w:pStyle w:val="ListParagraph"/>
        <w:numPr>
          <w:ilvl w:val="0"/>
          <w:numId w:val="19"/>
        </w:numPr>
        <w:rPr>
          <w:b/>
        </w:rPr>
      </w:pPr>
      <w:r w:rsidRPr="003E6915">
        <w:rPr>
          <w:b/>
        </w:rPr>
        <w:t>Return on Equity</w:t>
      </w:r>
    </w:p>
    <w:tbl>
      <w:tblPr>
        <w:tblW w:w="9360" w:type="dxa"/>
        <w:tblLook w:val="04A0" w:firstRow="1" w:lastRow="0" w:firstColumn="1" w:lastColumn="0" w:noHBand="0" w:noVBand="1"/>
      </w:tblPr>
      <w:tblGrid>
        <w:gridCol w:w="2340"/>
        <w:gridCol w:w="2340"/>
        <w:gridCol w:w="2340"/>
        <w:gridCol w:w="2340"/>
      </w:tblGrid>
      <w:tr w:rsidR="00297EC1" w:rsidRPr="009D0747" w14:paraId="1BC9F418" w14:textId="77777777" w:rsidTr="00FE4249">
        <w:trPr>
          <w:trHeight w:val="300"/>
        </w:trPr>
        <w:tc>
          <w:tcPr>
            <w:tcW w:w="2340" w:type="dxa"/>
            <w:tcBorders>
              <w:top w:val="nil"/>
              <w:left w:val="nil"/>
              <w:bottom w:val="nil"/>
              <w:right w:val="nil"/>
            </w:tcBorders>
            <w:shd w:val="clear" w:color="auto" w:fill="auto"/>
            <w:noWrap/>
            <w:vAlign w:val="bottom"/>
            <w:hideMark/>
          </w:tcPr>
          <w:p w14:paraId="57230AA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765D96E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F7389D0"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0E7AE5A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20X3</w:t>
            </w:r>
          </w:p>
        </w:tc>
      </w:tr>
      <w:tr w:rsidR="00297EC1" w:rsidRPr="009D0747" w14:paraId="5FAEF782" w14:textId="77777777" w:rsidTr="00FE4249">
        <w:trPr>
          <w:trHeight w:val="300"/>
        </w:trPr>
        <w:tc>
          <w:tcPr>
            <w:tcW w:w="2340" w:type="dxa"/>
            <w:tcBorders>
              <w:top w:val="nil"/>
              <w:left w:val="nil"/>
              <w:bottom w:val="nil"/>
              <w:right w:val="nil"/>
            </w:tcBorders>
            <w:shd w:val="clear" w:color="auto" w:fill="auto"/>
            <w:noWrap/>
            <w:vAlign w:val="bottom"/>
            <w:hideMark/>
          </w:tcPr>
          <w:p w14:paraId="2DA5F2D2"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w:t>
            </w:r>
          </w:p>
        </w:tc>
        <w:tc>
          <w:tcPr>
            <w:tcW w:w="2340" w:type="dxa"/>
            <w:tcBorders>
              <w:top w:val="nil"/>
              <w:left w:val="nil"/>
              <w:bottom w:val="nil"/>
              <w:right w:val="nil"/>
            </w:tcBorders>
            <w:shd w:val="clear" w:color="auto" w:fill="auto"/>
            <w:noWrap/>
            <w:vAlign w:val="bottom"/>
            <w:hideMark/>
          </w:tcPr>
          <w:p w14:paraId="52611B4F"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79360</w:t>
            </w:r>
          </w:p>
        </w:tc>
        <w:tc>
          <w:tcPr>
            <w:tcW w:w="2340" w:type="dxa"/>
            <w:tcBorders>
              <w:top w:val="nil"/>
              <w:left w:val="nil"/>
              <w:bottom w:val="nil"/>
              <w:right w:val="nil"/>
            </w:tcBorders>
            <w:shd w:val="clear" w:color="auto" w:fill="auto"/>
            <w:noWrap/>
            <w:vAlign w:val="bottom"/>
            <w:hideMark/>
          </w:tcPr>
          <w:p w14:paraId="7261884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96995</w:t>
            </w:r>
          </w:p>
        </w:tc>
        <w:tc>
          <w:tcPr>
            <w:tcW w:w="2340" w:type="dxa"/>
            <w:tcBorders>
              <w:top w:val="nil"/>
              <w:left w:val="nil"/>
              <w:bottom w:val="nil"/>
              <w:right w:val="nil"/>
            </w:tcBorders>
            <w:shd w:val="clear" w:color="auto" w:fill="auto"/>
            <w:noWrap/>
            <w:vAlign w:val="bottom"/>
            <w:hideMark/>
          </w:tcPr>
          <w:p w14:paraId="22B6F3A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105169</w:t>
            </w:r>
          </w:p>
        </w:tc>
      </w:tr>
      <w:tr w:rsidR="00297EC1" w:rsidRPr="009D0747" w14:paraId="47DB84A3" w14:textId="77777777" w:rsidTr="00FE4249">
        <w:trPr>
          <w:trHeight w:val="300"/>
        </w:trPr>
        <w:tc>
          <w:tcPr>
            <w:tcW w:w="2340" w:type="dxa"/>
            <w:tcBorders>
              <w:top w:val="nil"/>
              <w:left w:val="nil"/>
              <w:bottom w:val="nil"/>
              <w:right w:val="nil"/>
            </w:tcBorders>
            <w:shd w:val="clear" w:color="auto" w:fill="auto"/>
            <w:noWrap/>
            <w:vAlign w:val="bottom"/>
            <w:hideMark/>
          </w:tcPr>
          <w:p w14:paraId="565A10E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Shareholders</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 xml:space="preserve"> Equity</w:t>
            </w:r>
          </w:p>
        </w:tc>
        <w:tc>
          <w:tcPr>
            <w:tcW w:w="2340" w:type="dxa"/>
            <w:tcBorders>
              <w:top w:val="nil"/>
              <w:left w:val="nil"/>
              <w:bottom w:val="nil"/>
              <w:right w:val="nil"/>
            </w:tcBorders>
            <w:shd w:val="clear" w:color="auto" w:fill="auto"/>
            <w:noWrap/>
            <w:vAlign w:val="bottom"/>
            <w:hideMark/>
          </w:tcPr>
          <w:p w14:paraId="5846CC6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278864</w:t>
            </w:r>
          </w:p>
        </w:tc>
        <w:tc>
          <w:tcPr>
            <w:tcW w:w="2340" w:type="dxa"/>
            <w:tcBorders>
              <w:top w:val="nil"/>
              <w:left w:val="nil"/>
              <w:bottom w:val="nil"/>
              <w:right w:val="nil"/>
            </w:tcBorders>
            <w:shd w:val="clear" w:color="auto" w:fill="auto"/>
            <w:noWrap/>
            <w:vAlign w:val="bottom"/>
            <w:hideMark/>
          </w:tcPr>
          <w:p w14:paraId="2F1D440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226746</w:t>
            </w:r>
          </w:p>
        </w:tc>
        <w:tc>
          <w:tcPr>
            <w:tcW w:w="2340" w:type="dxa"/>
            <w:tcBorders>
              <w:top w:val="nil"/>
              <w:left w:val="nil"/>
              <w:bottom w:val="nil"/>
              <w:right w:val="nil"/>
            </w:tcBorders>
            <w:shd w:val="clear" w:color="auto" w:fill="auto"/>
            <w:noWrap/>
            <w:vAlign w:val="bottom"/>
            <w:hideMark/>
          </w:tcPr>
          <w:p w14:paraId="10C7462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174724</w:t>
            </w:r>
          </w:p>
        </w:tc>
      </w:tr>
      <w:tr w:rsidR="00297EC1" w:rsidRPr="009D0747" w14:paraId="6291EE13" w14:textId="77777777" w:rsidTr="00FE4249">
        <w:trPr>
          <w:trHeight w:val="300"/>
        </w:trPr>
        <w:tc>
          <w:tcPr>
            <w:tcW w:w="2340" w:type="dxa"/>
            <w:tcBorders>
              <w:top w:val="nil"/>
              <w:left w:val="nil"/>
              <w:bottom w:val="nil"/>
              <w:right w:val="nil"/>
            </w:tcBorders>
            <w:shd w:val="clear" w:color="auto" w:fill="auto"/>
            <w:noWrap/>
            <w:vAlign w:val="bottom"/>
            <w:hideMark/>
          </w:tcPr>
          <w:p w14:paraId="4B7C30B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7665AB9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28</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4</w:t>
            </w:r>
            <w:r>
              <w:rPr>
                <w:rFonts w:ascii="Calibri" w:eastAsia="Times New Roman" w:hAnsi="Calibri" w:cs="Calibri"/>
                <w:color w:val="000000"/>
                <w:sz w:val="22"/>
                <w:szCs w:val="22"/>
              </w:rPr>
              <w:t>6%</w:t>
            </w:r>
          </w:p>
        </w:tc>
        <w:tc>
          <w:tcPr>
            <w:tcW w:w="2340" w:type="dxa"/>
            <w:tcBorders>
              <w:top w:val="nil"/>
              <w:left w:val="nil"/>
              <w:bottom w:val="nil"/>
              <w:right w:val="nil"/>
            </w:tcBorders>
            <w:shd w:val="clear" w:color="auto" w:fill="auto"/>
            <w:noWrap/>
            <w:vAlign w:val="bottom"/>
            <w:hideMark/>
          </w:tcPr>
          <w:p w14:paraId="35752BF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42</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7</w:t>
            </w:r>
            <w:r>
              <w:rPr>
                <w:rFonts w:ascii="Calibri" w:eastAsia="Times New Roman" w:hAnsi="Calibri" w:cs="Calibri"/>
                <w:color w:val="000000"/>
                <w:sz w:val="22"/>
                <w:szCs w:val="22"/>
              </w:rPr>
              <w:t>8%</w:t>
            </w:r>
          </w:p>
        </w:tc>
        <w:tc>
          <w:tcPr>
            <w:tcW w:w="2340" w:type="dxa"/>
            <w:tcBorders>
              <w:top w:val="nil"/>
              <w:left w:val="nil"/>
              <w:bottom w:val="nil"/>
              <w:right w:val="nil"/>
            </w:tcBorders>
            <w:shd w:val="clear" w:color="auto" w:fill="auto"/>
            <w:noWrap/>
            <w:vAlign w:val="bottom"/>
            <w:hideMark/>
          </w:tcPr>
          <w:p w14:paraId="6B2416F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60</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19</w:t>
            </w:r>
            <w:r>
              <w:rPr>
                <w:rFonts w:ascii="Calibri" w:eastAsia="Times New Roman" w:hAnsi="Calibri" w:cs="Calibri"/>
                <w:color w:val="000000"/>
                <w:sz w:val="22"/>
                <w:szCs w:val="22"/>
              </w:rPr>
              <w:t>%</w:t>
            </w:r>
          </w:p>
        </w:tc>
      </w:tr>
    </w:tbl>
    <w:p w14:paraId="5C472066" w14:textId="77777777" w:rsidR="00EF4365" w:rsidRDefault="00EF4365" w:rsidP="00EF4365"/>
    <w:p w14:paraId="136741EC" w14:textId="77777777" w:rsidR="00297EC1" w:rsidRDefault="00297EC1" w:rsidP="00EF4365">
      <w:pPr>
        <w:ind w:firstLine="450"/>
      </w:pPr>
      <w:r>
        <w:t xml:space="preserve">To find out the return realized from using the shareholders' equity, we employ the return on equity method (ROE), which is the ratio of the net profit over the shareholders' equity. The </w:t>
      </w:r>
      <w:proofErr w:type="spellStart"/>
      <w:r>
        <w:t>Rhy's</w:t>
      </w:r>
      <w:proofErr w:type="spellEnd"/>
      <w:r>
        <w:t xml:space="preserve"> Fries </w:t>
      </w:r>
      <w:proofErr w:type="gramStart"/>
      <w:r>
        <w:t>company</w:t>
      </w:r>
      <w:proofErr w:type="gramEnd"/>
      <w:r>
        <w:t xml:space="preserve"> had an excellent ROE in the year 20X3, which slightly dropped from 60.19% to 42.78% and then reduced further to 28.46%, showing an overall decrease in the ratio. Therefore, the c</w:t>
      </w:r>
      <w:r w:rsidRPr="00860462">
        <w:t xml:space="preserve"> </w:t>
      </w:r>
      <w:proofErr w:type="spellStart"/>
      <w:r>
        <w:t>Rhy's</w:t>
      </w:r>
      <w:proofErr w:type="spellEnd"/>
      <w:r>
        <w:t xml:space="preserve"> Fries </w:t>
      </w:r>
      <w:proofErr w:type="gramStart"/>
      <w:r>
        <w:t>company's</w:t>
      </w:r>
      <w:proofErr w:type="gramEnd"/>
      <w:r>
        <w:t xml:space="preserve"> returns on equity are dropping with time.</w:t>
      </w:r>
    </w:p>
    <w:p w14:paraId="7B58A73D" w14:textId="77777777" w:rsidR="00297EC1" w:rsidRDefault="00297EC1" w:rsidP="00297EC1">
      <w:pPr>
        <w:pStyle w:val="ListParagraph"/>
        <w:numPr>
          <w:ilvl w:val="0"/>
          <w:numId w:val="19"/>
        </w:numPr>
      </w:pPr>
      <w:r>
        <w:t>Return on Capital Employed</w:t>
      </w:r>
    </w:p>
    <w:tbl>
      <w:tblPr>
        <w:tblW w:w="9360" w:type="dxa"/>
        <w:tblLook w:val="04A0" w:firstRow="1" w:lastRow="0" w:firstColumn="1" w:lastColumn="0" w:noHBand="0" w:noVBand="1"/>
      </w:tblPr>
      <w:tblGrid>
        <w:gridCol w:w="2340"/>
        <w:gridCol w:w="2340"/>
        <w:gridCol w:w="2340"/>
        <w:gridCol w:w="2340"/>
      </w:tblGrid>
      <w:tr w:rsidR="00297EC1" w:rsidRPr="004E6FEC" w14:paraId="033EE6FB" w14:textId="77777777" w:rsidTr="00FE4249">
        <w:trPr>
          <w:trHeight w:val="300"/>
        </w:trPr>
        <w:tc>
          <w:tcPr>
            <w:tcW w:w="2340" w:type="dxa"/>
            <w:tcBorders>
              <w:top w:val="nil"/>
              <w:left w:val="nil"/>
              <w:bottom w:val="nil"/>
              <w:right w:val="nil"/>
            </w:tcBorders>
            <w:shd w:val="clear" w:color="auto" w:fill="auto"/>
            <w:noWrap/>
            <w:vAlign w:val="bottom"/>
            <w:hideMark/>
          </w:tcPr>
          <w:p w14:paraId="1314CB52"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1FC8BB85"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2CE8FAA"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796A6F5B"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20X3</w:t>
            </w:r>
          </w:p>
        </w:tc>
      </w:tr>
      <w:tr w:rsidR="00297EC1" w:rsidRPr="004E6FEC" w14:paraId="139DA7ED" w14:textId="77777777" w:rsidTr="00FE4249">
        <w:trPr>
          <w:trHeight w:val="300"/>
        </w:trPr>
        <w:tc>
          <w:tcPr>
            <w:tcW w:w="2340" w:type="dxa"/>
            <w:tcBorders>
              <w:top w:val="nil"/>
              <w:left w:val="nil"/>
              <w:bottom w:val="nil"/>
              <w:right w:val="nil"/>
            </w:tcBorders>
            <w:shd w:val="clear" w:color="auto" w:fill="auto"/>
            <w:noWrap/>
            <w:vAlign w:val="bottom"/>
            <w:hideMark/>
          </w:tcPr>
          <w:p w14:paraId="1F2FD479"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EBIT</w:t>
            </w:r>
          </w:p>
        </w:tc>
        <w:tc>
          <w:tcPr>
            <w:tcW w:w="2340" w:type="dxa"/>
            <w:tcBorders>
              <w:top w:val="nil"/>
              <w:left w:val="nil"/>
              <w:bottom w:val="nil"/>
              <w:right w:val="nil"/>
            </w:tcBorders>
            <w:shd w:val="clear" w:color="auto" w:fill="auto"/>
            <w:noWrap/>
            <w:vAlign w:val="bottom"/>
            <w:hideMark/>
          </w:tcPr>
          <w:p w14:paraId="08F6DCA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86347</w:t>
            </w:r>
          </w:p>
        </w:tc>
        <w:tc>
          <w:tcPr>
            <w:tcW w:w="2340" w:type="dxa"/>
            <w:tcBorders>
              <w:top w:val="nil"/>
              <w:left w:val="nil"/>
              <w:bottom w:val="nil"/>
              <w:right w:val="nil"/>
            </w:tcBorders>
            <w:shd w:val="clear" w:color="auto" w:fill="auto"/>
            <w:noWrap/>
            <w:vAlign w:val="bottom"/>
            <w:hideMark/>
          </w:tcPr>
          <w:p w14:paraId="017BFA71"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102980</w:t>
            </w:r>
          </w:p>
        </w:tc>
        <w:tc>
          <w:tcPr>
            <w:tcW w:w="2340" w:type="dxa"/>
            <w:tcBorders>
              <w:top w:val="nil"/>
              <w:left w:val="nil"/>
              <w:bottom w:val="nil"/>
              <w:right w:val="nil"/>
            </w:tcBorders>
            <w:shd w:val="clear" w:color="auto" w:fill="auto"/>
            <w:noWrap/>
            <w:vAlign w:val="bottom"/>
            <w:hideMark/>
          </w:tcPr>
          <w:p w14:paraId="0C4379A0"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108423</w:t>
            </w:r>
          </w:p>
        </w:tc>
      </w:tr>
      <w:tr w:rsidR="00297EC1" w:rsidRPr="004E6FEC" w14:paraId="762E4712" w14:textId="77777777" w:rsidTr="00FE4249">
        <w:trPr>
          <w:trHeight w:val="300"/>
        </w:trPr>
        <w:tc>
          <w:tcPr>
            <w:tcW w:w="2340" w:type="dxa"/>
            <w:tcBorders>
              <w:top w:val="nil"/>
              <w:left w:val="nil"/>
              <w:bottom w:val="nil"/>
              <w:right w:val="nil"/>
            </w:tcBorders>
            <w:shd w:val="clear" w:color="auto" w:fill="auto"/>
            <w:noWrap/>
            <w:vAlign w:val="bottom"/>
            <w:hideMark/>
          </w:tcPr>
          <w:p w14:paraId="223FE1F0"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Capital Employed</w:t>
            </w:r>
          </w:p>
        </w:tc>
        <w:tc>
          <w:tcPr>
            <w:tcW w:w="2340" w:type="dxa"/>
            <w:tcBorders>
              <w:top w:val="nil"/>
              <w:left w:val="nil"/>
              <w:bottom w:val="nil"/>
              <w:right w:val="nil"/>
            </w:tcBorders>
            <w:shd w:val="clear" w:color="auto" w:fill="auto"/>
            <w:noWrap/>
            <w:vAlign w:val="bottom"/>
            <w:hideMark/>
          </w:tcPr>
          <w:p w14:paraId="07CB842D"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415864</w:t>
            </w:r>
          </w:p>
        </w:tc>
        <w:tc>
          <w:tcPr>
            <w:tcW w:w="2340" w:type="dxa"/>
            <w:tcBorders>
              <w:top w:val="nil"/>
              <w:left w:val="nil"/>
              <w:bottom w:val="nil"/>
              <w:right w:val="nil"/>
            </w:tcBorders>
            <w:shd w:val="clear" w:color="auto" w:fill="auto"/>
            <w:noWrap/>
            <w:vAlign w:val="bottom"/>
            <w:hideMark/>
          </w:tcPr>
          <w:p w14:paraId="259A753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368746</w:t>
            </w:r>
          </w:p>
        </w:tc>
        <w:tc>
          <w:tcPr>
            <w:tcW w:w="2340" w:type="dxa"/>
            <w:tcBorders>
              <w:top w:val="nil"/>
              <w:left w:val="nil"/>
              <w:bottom w:val="nil"/>
              <w:right w:val="nil"/>
            </w:tcBorders>
            <w:shd w:val="clear" w:color="auto" w:fill="auto"/>
            <w:noWrap/>
            <w:vAlign w:val="bottom"/>
            <w:hideMark/>
          </w:tcPr>
          <w:p w14:paraId="318FD6C0"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226724</w:t>
            </w:r>
          </w:p>
        </w:tc>
      </w:tr>
      <w:tr w:rsidR="00297EC1" w:rsidRPr="004E6FEC" w14:paraId="0C421C98" w14:textId="77777777" w:rsidTr="00FE4249">
        <w:trPr>
          <w:trHeight w:val="300"/>
        </w:trPr>
        <w:tc>
          <w:tcPr>
            <w:tcW w:w="2340" w:type="dxa"/>
            <w:tcBorders>
              <w:top w:val="nil"/>
              <w:left w:val="nil"/>
              <w:bottom w:val="nil"/>
              <w:right w:val="nil"/>
            </w:tcBorders>
            <w:shd w:val="clear" w:color="auto" w:fill="auto"/>
            <w:noWrap/>
            <w:vAlign w:val="bottom"/>
            <w:hideMark/>
          </w:tcPr>
          <w:p w14:paraId="68697263"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30563754"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20</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76</w:t>
            </w:r>
            <w:r>
              <w:rPr>
                <w:rFonts w:ascii="Calibri" w:eastAsia="Times New Roman" w:hAnsi="Calibri" w:cs="Calibri"/>
                <w:color w:val="000000"/>
                <w:sz w:val="22"/>
                <w:szCs w:val="22"/>
              </w:rPr>
              <w:t>%</w:t>
            </w:r>
          </w:p>
        </w:tc>
        <w:tc>
          <w:tcPr>
            <w:tcW w:w="2340" w:type="dxa"/>
            <w:tcBorders>
              <w:top w:val="nil"/>
              <w:left w:val="nil"/>
              <w:bottom w:val="nil"/>
              <w:right w:val="nil"/>
            </w:tcBorders>
            <w:shd w:val="clear" w:color="auto" w:fill="auto"/>
            <w:noWrap/>
            <w:vAlign w:val="bottom"/>
            <w:hideMark/>
          </w:tcPr>
          <w:p w14:paraId="7695528D"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27</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9</w:t>
            </w:r>
            <w:r>
              <w:rPr>
                <w:rFonts w:ascii="Calibri" w:eastAsia="Times New Roman" w:hAnsi="Calibri" w:cs="Calibri"/>
                <w:color w:val="000000"/>
                <w:sz w:val="22"/>
                <w:szCs w:val="22"/>
              </w:rPr>
              <w:t>3%</w:t>
            </w:r>
          </w:p>
        </w:tc>
        <w:tc>
          <w:tcPr>
            <w:tcW w:w="2340" w:type="dxa"/>
            <w:tcBorders>
              <w:top w:val="nil"/>
              <w:left w:val="nil"/>
              <w:bottom w:val="nil"/>
              <w:right w:val="nil"/>
            </w:tcBorders>
            <w:shd w:val="clear" w:color="auto" w:fill="auto"/>
            <w:noWrap/>
            <w:vAlign w:val="bottom"/>
            <w:hideMark/>
          </w:tcPr>
          <w:p w14:paraId="598CDE8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47</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82</w:t>
            </w:r>
            <w:r>
              <w:rPr>
                <w:rFonts w:ascii="Calibri" w:eastAsia="Times New Roman" w:hAnsi="Calibri" w:cs="Calibri"/>
                <w:color w:val="000000"/>
                <w:sz w:val="22"/>
                <w:szCs w:val="22"/>
              </w:rPr>
              <w:t>%</w:t>
            </w:r>
          </w:p>
        </w:tc>
      </w:tr>
    </w:tbl>
    <w:p w14:paraId="2FB2C598" w14:textId="77777777" w:rsidR="00EF4365" w:rsidRDefault="00EF4365" w:rsidP="00297EC1"/>
    <w:p w14:paraId="5F4F9922" w14:textId="2A42AA49" w:rsidR="00297EC1" w:rsidRDefault="00297EC1" w:rsidP="00EF4365">
      <w:pPr>
        <w:ind w:firstLine="720"/>
      </w:pPr>
      <w:r>
        <w:t>On the same note of profitability ratio, we identify the trend in return achieved from utilizing the company's total capital. The trend shows an overall decrease in the returns on equity. Therefore</w:t>
      </w:r>
      <w:proofErr w:type="gramStart"/>
      <w:r>
        <w:t>,  the</w:t>
      </w:r>
      <w:proofErr w:type="gramEnd"/>
      <w:r>
        <w:t xml:space="preserve"> overall profitability of </w:t>
      </w:r>
      <w:proofErr w:type="spellStart"/>
      <w:r>
        <w:t>Rhy's</w:t>
      </w:r>
      <w:proofErr w:type="spellEnd"/>
      <w:r>
        <w:t xml:space="preserve"> Fries company is gradually dropping from one year to the other.</w:t>
      </w:r>
    </w:p>
    <w:p w14:paraId="0BB283BF" w14:textId="77777777" w:rsidR="00297EC1" w:rsidRPr="003E6915" w:rsidRDefault="00297EC1" w:rsidP="00297EC1">
      <w:pPr>
        <w:jc w:val="center"/>
        <w:rPr>
          <w:b/>
        </w:rPr>
      </w:pPr>
      <w:r w:rsidRPr="003E6915">
        <w:rPr>
          <w:b/>
        </w:rPr>
        <w:t>Turn-Over Ratio</w:t>
      </w:r>
    </w:p>
    <w:p w14:paraId="5A74FA6C" w14:textId="77777777" w:rsidR="00297EC1" w:rsidRDefault="00297EC1" w:rsidP="003E6915">
      <w:pPr>
        <w:ind w:firstLine="360"/>
      </w:pPr>
      <w:r>
        <w:lastRenderedPageBreak/>
        <w:t>To find more information on the performance of the company, we use the turnover ratio to measure the efficiency of the company in using its assets.</w:t>
      </w:r>
    </w:p>
    <w:p w14:paraId="54B7D860" w14:textId="77777777" w:rsidR="00297EC1" w:rsidRDefault="00297EC1" w:rsidP="00297EC1">
      <w:pPr>
        <w:pStyle w:val="ListParagraph"/>
        <w:numPr>
          <w:ilvl w:val="0"/>
          <w:numId w:val="16"/>
        </w:numPr>
      </w:pPr>
      <w:r>
        <w:t>Inventory Turn-Over</w:t>
      </w:r>
    </w:p>
    <w:tbl>
      <w:tblPr>
        <w:tblW w:w="9360" w:type="dxa"/>
        <w:tblLook w:val="04A0" w:firstRow="1" w:lastRow="0" w:firstColumn="1" w:lastColumn="0" w:noHBand="0" w:noVBand="1"/>
      </w:tblPr>
      <w:tblGrid>
        <w:gridCol w:w="2340"/>
        <w:gridCol w:w="2340"/>
        <w:gridCol w:w="2340"/>
        <w:gridCol w:w="2340"/>
      </w:tblGrid>
      <w:tr w:rsidR="00297EC1" w:rsidRPr="00611EC3" w14:paraId="5BFC50F6" w14:textId="77777777" w:rsidTr="00FE4249">
        <w:trPr>
          <w:trHeight w:val="300"/>
        </w:trPr>
        <w:tc>
          <w:tcPr>
            <w:tcW w:w="2340" w:type="dxa"/>
            <w:tcBorders>
              <w:top w:val="nil"/>
              <w:left w:val="nil"/>
              <w:bottom w:val="nil"/>
              <w:right w:val="nil"/>
            </w:tcBorders>
            <w:shd w:val="clear" w:color="auto" w:fill="auto"/>
            <w:noWrap/>
            <w:vAlign w:val="bottom"/>
            <w:hideMark/>
          </w:tcPr>
          <w:p w14:paraId="2BF4BE3B"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6732B1B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1ED913A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08D484EE"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20X3</w:t>
            </w:r>
          </w:p>
        </w:tc>
      </w:tr>
      <w:tr w:rsidR="00297EC1" w:rsidRPr="00611EC3" w14:paraId="460EAA69" w14:textId="77777777" w:rsidTr="00FE4249">
        <w:trPr>
          <w:trHeight w:val="300"/>
        </w:trPr>
        <w:tc>
          <w:tcPr>
            <w:tcW w:w="2340" w:type="dxa"/>
            <w:tcBorders>
              <w:top w:val="nil"/>
              <w:left w:val="nil"/>
              <w:bottom w:val="nil"/>
              <w:right w:val="nil"/>
            </w:tcBorders>
            <w:shd w:val="clear" w:color="auto" w:fill="auto"/>
            <w:noWrap/>
            <w:vAlign w:val="bottom"/>
            <w:hideMark/>
          </w:tcPr>
          <w:p w14:paraId="79BAD78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Cost of Goods Sold</w:t>
            </w:r>
          </w:p>
        </w:tc>
        <w:tc>
          <w:tcPr>
            <w:tcW w:w="2340" w:type="dxa"/>
            <w:tcBorders>
              <w:top w:val="nil"/>
              <w:left w:val="nil"/>
              <w:bottom w:val="nil"/>
              <w:right w:val="nil"/>
            </w:tcBorders>
            <w:shd w:val="clear" w:color="auto" w:fill="auto"/>
            <w:noWrap/>
            <w:vAlign w:val="bottom"/>
            <w:hideMark/>
          </w:tcPr>
          <w:p w14:paraId="0FEBB1BC"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334047</w:t>
            </w:r>
          </w:p>
        </w:tc>
        <w:tc>
          <w:tcPr>
            <w:tcW w:w="2340" w:type="dxa"/>
            <w:tcBorders>
              <w:top w:val="nil"/>
              <w:left w:val="nil"/>
              <w:bottom w:val="nil"/>
              <w:right w:val="nil"/>
            </w:tcBorders>
            <w:shd w:val="clear" w:color="auto" w:fill="auto"/>
            <w:noWrap/>
            <w:vAlign w:val="bottom"/>
            <w:hideMark/>
          </w:tcPr>
          <w:p w14:paraId="600E42A6"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300538</w:t>
            </w:r>
          </w:p>
        </w:tc>
        <w:tc>
          <w:tcPr>
            <w:tcW w:w="2340" w:type="dxa"/>
            <w:tcBorders>
              <w:top w:val="nil"/>
              <w:left w:val="nil"/>
              <w:bottom w:val="nil"/>
              <w:right w:val="nil"/>
            </w:tcBorders>
            <w:shd w:val="clear" w:color="auto" w:fill="auto"/>
            <w:noWrap/>
            <w:vAlign w:val="bottom"/>
            <w:hideMark/>
          </w:tcPr>
          <w:p w14:paraId="1E1FD3D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263771</w:t>
            </w:r>
          </w:p>
        </w:tc>
      </w:tr>
      <w:tr w:rsidR="00297EC1" w:rsidRPr="00611EC3" w14:paraId="51CC3145" w14:textId="77777777" w:rsidTr="00FE4249">
        <w:trPr>
          <w:trHeight w:val="300"/>
        </w:trPr>
        <w:tc>
          <w:tcPr>
            <w:tcW w:w="2340" w:type="dxa"/>
            <w:tcBorders>
              <w:top w:val="nil"/>
              <w:left w:val="nil"/>
              <w:bottom w:val="nil"/>
              <w:right w:val="nil"/>
            </w:tcBorders>
            <w:shd w:val="clear" w:color="auto" w:fill="auto"/>
            <w:noWrap/>
            <w:vAlign w:val="bottom"/>
            <w:hideMark/>
          </w:tcPr>
          <w:p w14:paraId="3BAC46A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Inventory</w:t>
            </w:r>
          </w:p>
        </w:tc>
        <w:tc>
          <w:tcPr>
            <w:tcW w:w="2340" w:type="dxa"/>
            <w:tcBorders>
              <w:top w:val="nil"/>
              <w:left w:val="nil"/>
              <w:bottom w:val="nil"/>
              <w:right w:val="nil"/>
            </w:tcBorders>
            <w:shd w:val="clear" w:color="auto" w:fill="auto"/>
            <w:noWrap/>
            <w:vAlign w:val="bottom"/>
            <w:hideMark/>
          </w:tcPr>
          <w:p w14:paraId="5B202E1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42587</w:t>
            </w:r>
          </w:p>
        </w:tc>
        <w:tc>
          <w:tcPr>
            <w:tcW w:w="2340" w:type="dxa"/>
            <w:tcBorders>
              <w:top w:val="nil"/>
              <w:left w:val="nil"/>
              <w:bottom w:val="nil"/>
              <w:right w:val="nil"/>
            </w:tcBorders>
            <w:shd w:val="clear" w:color="auto" w:fill="auto"/>
            <w:noWrap/>
            <w:vAlign w:val="bottom"/>
            <w:hideMark/>
          </w:tcPr>
          <w:p w14:paraId="7C9520F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38711</w:t>
            </w:r>
          </w:p>
        </w:tc>
        <w:tc>
          <w:tcPr>
            <w:tcW w:w="2340" w:type="dxa"/>
            <w:tcBorders>
              <w:top w:val="nil"/>
              <w:left w:val="nil"/>
              <w:bottom w:val="nil"/>
              <w:right w:val="nil"/>
            </w:tcBorders>
            <w:shd w:val="clear" w:color="auto" w:fill="auto"/>
            <w:noWrap/>
            <w:vAlign w:val="bottom"/>
            <w:hideMark/>
          </w:tcPr>
          <w:p w14:paraId="001F74B0"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33698</w:t>
            </w:r>
          </w:p>
        </w:tc>
      </w:tr>
      <w:tr w:rsidR="00297EC1" w:rsidRPr="00611EC3" w14:paraId="6CA9927B" w14:textId="77777777" w:rsidTr="00FE4249">
        <w:trPr>
          <w:trHeight w:val="300"/>
        </w:trPr>
        <w:tc>
          <w:tcPr>
            <w:tcW w:w="2340" w:type="dxa"/>
            <w:tcBorders>
              <w:top w:val="nil"/>
              <w:left w:val="nil"/>
              <w:bottom w:val="nil"/>
              <w:right w:val="nil"/>
            </w:tcBorders>
            <w:shd w:val="clear" w:color="auto" w:fill="auto"/>
            <w:noWrap/>
            <w:vAlign w:val="bottom"/>
            <w:hideMark/>
          </w:tcPr>
          <w:p w14:paraId="218AF9C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6B9D7473"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7.84</w:t>
            </w:r>
          </w:p>
        </w:tc>
        <w:tc>
          <w:tcPr>
            <w:tcW w:w="2340" w:type="dxa"/>
            <w:tcBorders>
              <w:top w:val="nil"/>
              <w:left w:val="nil"/>
              <w:bottom w:val="nil"/>
              <w:right w:val="nil"/>
            </w:tcBorders>
            <w:shd w:val="clear" w:color="auto" w:fill="auto"/>
            <w:noWrap/>
            <w:vAlign w:val="bottom"/>
            <w:hideMark/>
          </w:tcPr>
          <w:p w14:paraId="1289573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7.76</w:t>
            </w:r>
          </w:p>
        </w:tc>
        <w:tc>
          <w:tcPr>
            <w:tcW w:w="2340" w:type="dxa"/>
            <w:tcBorders>
              <w:top w:val="nil"/>
              <w:left w:val="nil"/>
              <w:bottom w:val="nil"/>
              <w:right w:val="nil"/>
            </w:tcBorders>
            <w:shd w:val="clear" w:color="auto" w:fill="auto"/>
            <w:noWrap/>
            <w:vAlign w:val="bottom"/>
            <w:hideMark/>
          </w:tcPr>
          <w:p w14:paraId="39E3A123"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7.8</w:t>
            </w:r>
            <w:r>
              <w:rPr>
                <w:rFonts w:ascii="Calibri" w:eastAsia="Times New Roman" w:hAnsi="Calibri" w:cs="Calibri"/>
                <w:color w:val="000000"/>
                <w:sz w:val="22"/>
                <w:szCs w:val="22"/>
              </w:rPr>
              <w:t>3</w:t>
            </w:r>
          </w:p>
        </w:tc>
      </w:tr>
    </w:tbl>
    <w:p w14:paraId="78531834" w14:textId="77777777" w:rsidR="00EF4365" w:rsidRDefault="00EF4365" w:rsidP="00297EC1"/>
    <w:p w14:paraId="40655F8F" w14:textId="77777777" w:rsidR="00297EC1" w:rsidRDefault="00297EC1" w:rsidP="00EF4365">
      <w:pPr>
        <w:ind w:firstLine="360"/>
      </w:pPr>
      <w:r>
        <w:t>The inventory turnover analysis shows the trend in the ratio of the cost of goods sold over the inventory of the company. This analysis shows a general increase in the effectiveness of managing the company's stock.</w:t>
      </w:r>
    </w:p>
    <w:p w14:paraId="0C0FD9ED" w14:textId="77777777" w:rsidR="00297EC1" w:rsidRDefault="00297EC1" w:rsidP="00297EC1">
      <w:pPr>
        <w:pStyle w:val="ListParagraph"/>
        <w:numPr>
          <w:ilvl w:val="0"/>
          <w:numId w:val="16"/>
        </w:numPr>
      </w:pPr>
      <w:r>
        <w:t>Receivable Ratio</w:t>
      </w:r>
    </w:p>
    <w:tbl>
      <w:tblPr>
        <w:tblW w:w="9360" w:type="dxa"/>
        <w:tblLook w:val="04A0" w:firstRow="1" w:lastRow="0" w:firstColumn="1" w:lastColumn="0" w:noHBand="0" w:noVBand="1"/>
      </w:tblPr>
      <w:tblGrid>
        <w:gridCol w:w="2340"/>
        <w:gridCol w:w="2340"/>
        <w:gridCol w:w="2340"/>
        <w:gridCol w:w="2340"/>
      </w:tblGrid>
      <w:tr w:rsidR="00297EC1" w:rsidRPr="00CB5BFF" w14:paraId="60E3D51D" w14:textId="77777777" w:rsidTr="00FE4249">
        <w:trPr>
          <w:trHeight w:val="300"/>
        </w:trPr>
        <w:tc>
          <w:tcPr>
            <w:tcW w:w="2340" w:type="dxa"/>
            <w:tcBorders>
              <w:top w:val="nil"/>
              <w:left w:val="nil"/>
              <w:bottom w:val="nil"/>
              <w:right w:val="nil"/>
            </w:tcBorders>
            <w:shd w:val="clear" w:color="auto" w:fill="auto"/>
            <w:noWrap/>
            <w:vAlign w:val="bottom"/>
            <w:hideMark/>
          </w:tcPr>
          <w:p w14:paraId="57281EEE"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3937756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1F9F4A8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3CFA1426"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20X3</w:t>
            </w:r>
          </w:p>
        </w:tc>
      </w:tr>
      <w:tr w:rsidR="00297EC1" w:rsidRPr="00CB5BFF" w14:paraId="090F70EF" w14:textId="77777777" w:rsidTr="00FE4249">
        <w:trPr>
          <w:trHeight w:val="300"/>
        </w:trPr>
        <w:tc>
          <w:tcPr>
            <w:tcW w:w="2340" w:type="dxa"/>
            <w:tcBorders>
              <w:top w:val="nil"/>
              <w:left w:val="nil"/>
              <w:bottom w:val="nil"/>
              <w:right w:val="nil"/>
            </w:tcBorders>
            <w:shd w:val="clear" w:color="auto" w:fill="auto"/>
            <w:noWrap/>
            <w:vAlign w:val="bottom"/>
            <w:hideMark/>
          </w:tcPr>
          <w:p w14:paraId="1F73952D"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Sales</w:t>
            </w:r>
          </w:p>
        </w:tc>
        <w:tc>
          <w:tcPr>
            <w:tcW w:w="2340" w:type="dxa"/>
            <w:tcBorders>
              <w:top w:val="nil"/>
              <w:left w:val="nil"/>
              <w:bottom w:val="nil"/>
              <w:right w:val="nil"/>
            </w:tcBorders>
            <w:shd w:val="clear" w:color="auto" w:fill="auto"/>
            <w:noWrap/>
            <w:vAlign w:val="bottom"/>
            <w:hideMark/>
          </w:tcPr>
          <w:p w14:paraId="302E987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983776</w:t>
            </w:r>
          </w:p>
        </w:tc>
        <w:tc>
          <w:tcPr>
            <w:tcW w:w="2340" w:type="dxa"/>
            <w:tcBorders>
              <w:top w:val="nil"/>
              <w:left w:val="nil"/>
              <w:bottom w:val="nil"/>
              <w:right w:val="nil"/>
            </w:tcBorders>
            <w:shd w:val="clear" w:color="auto" w:fill="auto"/>
            <w:noWrap/>
            <w:vAlign w:val="bottom"/>
            <w:hideMark/>
          </w:tcPr>
          <w:p w14:paraId="069B10A1"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891901</w:t>
            </w:r>
          </w:p>
        </w:tc>
        <w:tc>
          <w:tcPr>
            <w:tcW w:w="2340" w:type="dxa"/>
            <w:tcBorders>
              <w:top w:val="nil"/>
              <w:left w:val="nil"/>
              <w:bottom w:val="nil"/>
              <w:right w:val="nil"/>
            </w:tcBorders>
            <w:shd w:val="clear" w:color="auto" w:fill="auto"/>
            <w:noWrap/>
            <w:vAlign w:val="bottom"/>
            <w:hideMark/>
          </w:tcPr>
          <w:p w14:paraId="05D9A158"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800498</w:t>
            </w:r>
          </w:p>
        </w:tc>
      </w:tr>
      <w:tr w:rsidR="00297EC1" w:rsidRPr="00CB5BFF" w14:paraId="42C975F6" w14:textId="77777777" w:rsidTr="00FE4249">
        <w:trPr>
          <w:trHeight w:val="300"/>
        </w:trPr>
        <w:tc>
          <w:tcPr>
            <w:tcW w:w="2340" w:type="dxa"/>
            <w:tcBorders>
              <w:top w:val="nil"/>
              <w:left w:val="nil"/>
              <w:bottom w:val="nil"/>
              <w:right w:val="nil"/>
            </w:tcBorders>
            <w:shd w:val="clear" w:color="auto" w:fill="auto"/>
            <w:noWrap/>
            <w:vAlign w:val="bottom"/>
            <w:hideMark/>
          </w:tcPr>
          <w:p w14:paraId="306C2AA3"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receivables</w:t>
            </w:r>
          </w:p>
        </w:tc>
        <w:tc>
          <w:tcPr>
            <w:tcW w:w="2340" w:type="dxa"/>
            <w:tcBorders>
              <w:top w:val="nil"/>
              <w:left w:val="nil"/>
              <w:bottom w:val="nil"/>
              <w:right w:val="nil"/>
            </w:tcBorders>
            <w:shd w:val="clear" w:color="auto" w:fill="auto"/>
            <w:noWrap/>
            <w:vAlign w:val="bottom"/>
            <w:hideMark/>
          </w:tcPr>
          <w:p w14:paraId="40AC705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29259</w:t>
            </w:r>
          </w:p>
        </w:tc>
        <w:tc>
          <w:tcPr>
            <w:tcW w:w="2340" w:type="dxa"/>
            <w:tcBorders>
              <w:top w:val="nil"/>
              <w:left w:val="nil"/>
              <w:bottom w:val="nil"/>
              <w:right w:val="nil"/>
            </w:tcBorders>
            <w:shd w:val="clear" w:color="auto" w:fill="auto"/>
            <w:noWrap/>
            <w:vAlign w:val="bottom"/>
            <w:hideMark/>
          </w:tcPr>
          <w:p w14:paraId="325E1A70"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16869</w:t>
            </w:r>
          </w:p>
        </w:tc>
        <w:tc>
          <w:tcPr>
            <w:tcW w:w="2340" w:type="dxa"/>
            <w:tcBorders>
              <w:top w:val="nil"/>
              <w:left w:val="nil"/>
              <w:bottom w:val="nil"/>
              <w:right w:val="nil"/>
            </w:tcBorders>
            <w:shd w:val="clear" w:color="auto" w:fill="auto"/>
            <w:noWrap/>
            <w:vAlign w:val="bottom"/>
            <w:hideMark/>
          </w:tcPr>
          <w:p w14:paraId="5F28FEF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8749</w:t>
            </w:r>
          </w:p>
        </w:tc>
      </w:tr>
      <w:tr w:rsidR="00297EC1" w:rsidRPr="00CB5BFF" w14:paraId="1E4E8CF3" w14:textId="77777777" w:rsidTr="00FE4249">
        <w:trPr>
          <w:trHeight w:val="300"/>
        </w:trPr>
        <w:tc>
          <w:tcPr>
            <w:tcW w:w="2340" w:type="dxa"/>
            <w:tcBorders>
              <w:top w:val="nil"/>
              <w:left w:val="nil"/>
              <w:bottom w:val="nil"/>
              <w:right w:val="nil"/>
            </w:tcBorders>
            <w:shd w:val="clear" w:color="auto" w:fill="auto"/>
            <w:noWrap/>
            <w:vAlign w:val="bottom"/>
            <w:hideMark/>
          </w:tcPr>
          <w:p w14:paraId="45BF355C"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536EDFD7"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33.62</w:t>
            </w:r>
          </w:p>
        </w:tc>
        <w:tc>
          <w:tcPr>
            <w:tcW w:w="2340" w:type="dxa"/>
            <w:tcBorders>
              <w:top w:val="nil"/>
              <w:left w:val="nil"/>
              <w:bottom w:val="nil"/>
              <w:right w:val="nil"/>
            </w:tcBorders>
            <w:shd w:val="clear" w:color="auto" w:fill="auto"/>
            <w:noWrap/>
            <w:vAlign w:val="bottom"/>
            <w:hideMark/>
          </w:tcPr>
          <w:p w14:paraId="5F8E17A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52.87</w:t>
            </w:r>
          </w:p>
        </w:tc>
        <w:tc>
          <w:tcPr>
            <w:tcW w:w="2340" w:type="dxa"/>
            <w:tcBorders>
              <w:top w:val="nil"/>
              <w:left w:val="nil"/>
              <w:bottom w:val="nil"/>
              <w:right w:val="nil"/>
            </w:tcBorders>
            <w:shd w:val="clear" w:color="auto" w:fill="auto"/>
            <w:noWrap/>
            <w:vAlign w:val="bottom"/>
            <w:hideMark/>
          </w:tcPr>
          <w:p w14:paraId="692DD4EE"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91.</w:t>
            </w:r>
            <w:r>
              <w:rPr>
                <w:rFonts w:ascii="Calibri" w:eastAsia="Times New Roman" w:hAnsi="Calibri" w:cs="Calibri"/>
                <w:color w:val="000000"/>
                <w:sz w:val="22"/>
                <w:szCs w:val="22"/>
              </w:rPr>
              <w:t>5</w:t>
            </w:r>
          </w:p>
        </w:tc>
      </w:tr>
    </w:tbl>
    <w:p w14:paraId="4681FBA0" w14:textId="77777777" w:rsidR="00297EC1" w:rsidRDefault="00297EC1" w:rsidP="00297EC1"/>
    <w:p w14:paraId="039F0F8E" w14:textId="243AFD37" w:rsidR="00297EC1" w:rsidRDefault="00297EC1" w:rsidP="00EF4365">
      <w:pPr>
        <w:ind w:firstLine="720"/>
      </w:pPr>
      <w:r>
        <w:t xml:space="preserve">On the other hand, we measure </w:t>
      </w:r>
      <w:proofErr w:type="spellStart"/>
      <w:r>
        <w:t>Rhy's</w:t>
      </w:r>
      <w:proofErr w:type="spellEnd"/>
      <w:r>
        <w:t xml:space="preserve"> Fries </w:t>
      </w:r>
      <w:proofErr w:type="gramStart"/>
      <w:r>
        <w:t>company's</w:t>
      </w:r>
      <w:proofErr w:type="gramEnd"/>
      <w:r>
        <w:t xml:space="preserve"> effectiveness in collecting its receivables by using the receivable ratio method. In this case, the company's ability to manage its debt collection is decreasing from one financial year to the other, meaning that the company is writing off more debt.</w:t>
      </w:r>
    </w:p>
    <w:p w14:paraId="082479AE" w14:textId="77777777" w:rsidR="00297EC1" w:rsidRDefault="00297EC1" w:rsidP="00297EC1">
      <w:pPr>
        <w:pStyle w:val="ListParagraph"/>
        <w:numPr>
          <w:ilvl w:val="0"/>
          <w:numId w:val="16"/>
        </w:numPr>
      </w:pPr>
      <w:r>
        <w:t>Payable Ratio</w:t>
      </w:r>
    </w:p>
    <w:tbl>
      <w:tblPr>
        <w:tblW w:w="9450" w:type="dxa"/>
        <w:tblLook w:val="04A0" w:firstRow="1" w:lastRow="0" w:firstColumn="1" w:lastColumn="0" w:noHBand="0" w:noVBand="1"/>
      </w:tblPr>
      <w:tblGrid>
        <w:gridCol w:w="2340"/>
        <w:gridCol w:w="2340"/>
        <w:gridCol w:w="2340"/>
        <w:gridCol w:w="2430"/>
      </w:tblGrid>
      <w:tr w:rsidR="00297EC1" w:rsidRPr="00D15811" w14:paraId="5CB41C77" w14:textId="77777777" w:rsidTr="00FE4249">
        <w:trPr>
          <w:trHeight w:val="300"/>
        </w:trPr>
        <w:tc>
          <w:tcPr>
            <w:tcW w:w="2340" w:type="dxa"/>
            <w:tcBorders>
              <w:top w:val="nil"/>
              <w:left w:val="nil"/>
              <w:bottom w:val="nil"/>
              <w:right w:val="nil"/>
            </w:tcBorders>
            <w:shd w:val="clear" w:color="auto" w:fill="auto"/>
            <w:noWrap/>
            <w:vAlign w:val="bottom"/>
            <w:hideMark/>
          </w:tcPr>
          <w:p w14:paraId="7A5CB970"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5242E47D"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6B447157"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20X4</w:t>
            </w:r>
          </w:p>
        </w:tc>
        <w:tc>
          <w:tcPr>
            <w:tcW w:w="2430" w:type="dxa"/>
            <w:tcBorders>
              <w:top w:val="nil"/>
              <w:left w:val="nil"/>
              <w:bottom w:val="nil"/>
              <w:right w:val="nil"/>
            </w:tcBorders>
            <w:shd w:val="clear" w:color="auto" w:fill="auto"/>
            <w:noWrap/>
            <w:vAlign w:val="bottom"/>
            <w:hideMark/>
          </w:tcPr>
          <w:p w14:paraId="3BBCFFF5"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20X3</w:t>
            </w:r>
          </w:p>
        </w:tc>
      </w:tr>
      <w:tr w:rsidR="00297EC1" w:rsidRPr="00D15811" w14:paraId="5E71092A" w14:textId="77777777" w:rsidTr="00FE4249">
        <w:trPr>
          <w:trHeight w:val="300"/>
        </w:trPr>
        <w:tc>
          <w:tcPr>
            <w:tcW w:w="2340" w:type="dxa"/>
            <w:tcBorders>
              <w:top w:val="nil"/>
              <w:left w:val="nil"/>
              <w:bottom w:val="nil"/>
              <w:right w:val="nil"/>
            </w:tcBorders>
            <w:shd w:val="clear" w:color="auto" w:fill="auto"/>
            <w:noWrap/>
            <w:vAlign w:val="bottom"/>
            <w:hideMark/>
          </w:tcPr>
          <w:p w14:paraId="04B4DF7F"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Purchases</w:t>
            </w:r>
          </w:p>
        </w:tc>
        <w:tc>
          <w:tcPr>
            <w:tcW w:w="2340" w:type="dxa"/>
            <w:tcBorders>
              <w:top w:val="nil"/>
              <w:left w:val="nil"/>
              <w:bottom w:val="nil"/>
              <w:right w:val="nil"/>
            </w:tcBorders>
            <w:shd w:val="clear" w:color="auto" w:fill="auto"/>
            <w:noWrap/>
            <w:vAlign w:val="bottom"/>
            <w:hideMark/>
          </w:tcPr>
          <w:p w14:paraId="29EEAB95"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334047</w:t>
            </w:r>
          </w:p>
        </w:tc>
        <w:tc>
          <w:tcPr>
            <w:tcW w:w="2340" w:type="dxa"/>
            <w:tcBorders>
              <w:top w:val="nil"/>
              <w:left w:val="nil"/>
              <w:bottom w:val="nil"/>
              <w:right w:val="nil"/>
            </w:tcBorders>
            <w:shd w:val="clear" w:color="auto" w:fill="auto"/>
            <w:noWrap/>
            <w:vAlign w:val="bottom"/>
            <w:hideMark/>
          </w:tcPr>
          <w:p w14:paraId="44393F8E"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317277</w:t>
            </w:r>
          </w:p>
        </w:tc>
        <w:tc>
          <w:tcPr>
            <w:tcW w:w="2430" w:type="dxa"/>
            <w:tcBorders>
              <w:top w:val="nil"/>
              <w:left w:val="nil"/>
              <w:bottom w:val="nil"/>
              <w:right w:val="nil"/>
            </w:tcBorders>
            <w:shd w:val="clear" w:color="auto" w:fill="auto"/>
            <w:noWrap/>
            <w:vAlign w:val="bottom"/>
            <w:hideMark/>
          </w:tcPr>
          <w:p w14:paraId="63480EEA"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263771</w:t>
            </w:r>
          </w:p>
        </w:tc>
      </w:tr>
      <w:tr w:rsidR="00297EC1" w:rsidRPr="00D15811" w14:paraId="596E1C83" w14:textId="77777777" w:rsidTr="00FE4249">
        <w:trPr>
          <w:trHeight w:val="300"/>
        </w:trPr>
        <w:tc>
          <w:tcPr>
            <w:tcW w:w="2340" w:type="dxa"/>
            <w:tcBorders>
              <w:top w:val="nil"/>
              <w:left w:val="nil"/>
              <w:bottom w:val="nil"/>
              <w:right w:val="nil"/>
            </w:tcBorders>
            <w:shd w:val="clear" w:color="auto" w:fill="auto"/>
            <w:noWrap/>
            <w:vAlign w:val="bottom"/>
            <w:hideMark/>
          </w:tcPr>
          <w:p w14:paraId="31796826"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Payables</w:t>
            </w:r>
          </w:p>
        </w:tc>
        <w:tc>
          <w:tcPr>
            <w:tcW w:w="2340" w:type="dxa"/>
            <w:tcBorders>
              <w:top w:val="nil"/>
              <w:left w:val="nil"/>
              <w:bottom w:val="nil"/>
              <w:right w:val="nil"/>
            </w:tcBorders>
            <w:shd w:val="clear" w:color="auto" w:fill="auto"/>
            <w:noWrap/>
            <w:vAlign w:val="bottom"/>
            <w:hideMark/>
          </w:tcPr>
          <w:p w14:paraId="199D561E"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24616</w:t>
            </w:r>
          </w:p>
        </w:tc>
        <w:tc>
          <w:tcPr>
            <w:tcW w:w="2340" w:type="dxa"/>
            <w:tcBorders>
              <w:top w:val="nil"/>
              <w:left w:val="nil"/>
              <w:bottom w:val="nil"/>
              <w:right w:val="nil"/>
            </w:tcBorders>
            <w:shd w:val="clear" w:color="auto" w:fill="auto"/>
            <w:noWrap/>
            <w:vAlign w:val="bottom"/>
            <w:hideMark/>
          </w:tcPr>
          <w:p w14:paraId="43FD8E58"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21556</w:t>
            </w:r>
          </w:p>
        </w:tc>
        <w:tc>
          <w:tcPr>
            <w:tcW w:w="2430" w:type="dxa"/>
            <w:tcBorders>
              <w:top w:val="nil"/>
              <w:left w:val="nil"/>
              <w:bottom w:val="nil"/>
              <w:right w:val="nil"/>
            </w:tcBorders>
            <w:shd w:val="clear" w:color="auto" w:fill="auto"/>
            <w:noWrap/>
            <w:vAlign w:val="bottom"/>
            <w:hideMark/>
          </w:tcPr>
          <w:p w14:paraId="714AB0D0"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19033</w:t>
            </w:r>
          </w:p>
        </w:tc>
      </w:tr>
      <w:tr w:rsidR="00297EC1" w:rsidRPr="00D15811" w14:paraId="02870DE5" w14:textId="77777777" w:rsidTr="00FE4249">
        <w:trPr>
          <w:trHeight w:val="300"/>
        </w:trPr>
        <w:tc>
          <w:tcPr>
            <w:tcW w:w="2340" w:type="dxa"/>
            <w:tcBorders>
              <w:top w:val="nil"/>
              <w:left w:val="nil"/>
              <w:bottom w:val="nil"/>
              <w:right w:val="nil"/>
            </w:tcBorders>
            <w:shd w:val="clear" w:color="auto" w:fill="auto"/>
            <w:noWrap/>
            <w:vAlign w:val="bottom"/>
            <w:hideMark/>
          </w:tcPr>
          <w:p w14:paraId="7048BEA7"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31C7108B"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13.57</w:t>
            </w:r>
          </w:p>
        </w:tc>
        <w:tc>
          <w:tcPr>
            <w:tcW w:w="2340" w:type="dxa"/>
            <w:tcBorders>
              <w:top w:val="nil"/>
              <w:left w:val="nil"/>
              <w:bottom w:val="nil"/>
              <w:right w:val="nil"/>
            </w:tcBorders>
            <w:shd w:val="clear" w:color="auto" w:fill="auto"/>
            <w:noWrap/>
            <w:vAlign w:val="bottom"/>
            <w:hideMark/>
          </w:tcPr>
          <w:p w14:paraId="3CD27259"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14.7</w:t>
            </w:r>
            <w:r>
              <w:rPr>
                <w:rFonts w:ascii="Calibri" w:eastAsia="Times New Roman" w:hAnsi="Calibri" w:cs="Calibri"/>
                <w:color w:val="000000"/>
                <w:sz w:val="22"/>
                <w:szCs w:val="22"/>
              </w:rPr>
              <w:t>2</w:t>
            </w:r>
          </w:p>
        </w:tc>
        <w:tc>
          <w:tcPr>
            <w:tcW w:w="2430" w:type="dxa"/>
            <w:tcBorders>
              <w:top w:val="nil"/>
              <w:left w:val="nil"/>
              <w:bottom w:val="nil"/>
              <w:right w:val="nil"/>
            </w:tcBorders>
            <w:shd w:val="clear" w:color="auto" w:fill="auto"/>
            <w:noWrap/>
            <w:vAlign w:val="bottom"/>
            <w:hideMark/>
          </w:tcPr>
          <w:p w14:paraId="70798F9B"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13.8</w:t>
            </w:r>
            <w:r>
              <w:rPr>
                <w:rFonts w:ascii="Calibri" w:eastAsia="Times New Roman" w:hAnsi="Calibri" w:cs="Calibri"/>
                <w:color w:val="000000"/>
                <w:sz w:val="22"/>
                <w:szCs w:val="22"/>
              </w:rPr>
              <w:t>6</w:t>
            </w:r>
          </w:p>
        </w:tc>
      </w:tr>
    </w:tbl>
    <w:p w14:paraId="122CC2EA" w14:textId="77777777" w:rsidR="00297EC1" w:rsidRDefault="00297EC1" w:rsidP="00EF4365">
      <w:pPr>
        <w:ind w:firstLine="720"/>
      </w:pPr>
      <w:r>
        <w:t>Also, using the payable ratio method, we identify that the company was able to pay its debt faster in the year 20X4, the dropped in the year 20X5. This trend could mean that in the year 20X6, the company should expect an even lower result in managing its payable.</w:t>
      </w:r>
    </w:p>
    <w:p w14:paraId="5A3E51BE" w14:textId="77777777" w:rsidR="00297EC1" w:rsidRPr="003E6915" w:rsidRDefault="00297EC1" w:rsidP="00297EC1">
      <w:pPr>
        <w:jc w:val="center"/>
        <w:rPr>
          <w:b/>
        </w:rPr>
      </w:pPr>
      <w:r w:rsidRPr="003E6915">
        <w:rPr>
          <w:b/>
        </w:rPr>
        <w:lastRenderedPageBreak/>
        <w:t>Solvency</w:t>
      </w:r>
    </w:p>
    <w:p w14:paraId="23D2C27D" w14:textId="77777777" w:rsidR="00297EC1" w:rsidRDefault="00297EC1" w:rsidP="00EF4365">
      <w:pPr>
        <w:ind w:firstLine="720"/>
      </w:pPr>
      <w:r>
        <w:t>To understand more about the company's assets, we use a different method to identify how much assets the company owns that will be used to cover future liabilities.</w:t>
      </w:r>
    </w:p>
    <w:p w14:paraId="677BEE6E" w14:textId="77777777" w:rsidR="00297EC1" w:rsidRDefault="00297EC1" w:rsidP="00297EC1">
      <w:pPr>
        <w:pStyle w:val="ListParagraph"/>
        <w:numPr>
          <w:ilvl w:val="0"/>
          <w:numId w:val="17"/>
        </w:numPr>
      </w:pPr>
      <w:r>
        <w:t>Financial Leverage</w:t>
      </w:r>
    </w:p>
    <w:tbl>
      <w:tblPr>
        <w:tblW w:w="9450" w:type="dxa"/>
        <w:tblLook w:val="04A0" w:firstRow="1" w:lastRow="0" w:firstColumn="1" w:lastColumn="0" w:noHBand="0" w:noVBand="1"/>
      </w:tblPr>
      <w:tblGrid>
        <w:gridCol w:w="2430"/>
        <w:gridCol w:w="2340"/>
        <w:gridCol w:w="2250"/>
        <w:gridCol w:w="2430"/>
      </w:tblGrid>
      <w:tr w:rsidR="00297EC1" w:rsidRPr="008804DB" w14:paraId="04F29A3D" w14:textId="77777777" w:rsidTr="00FE4249">
        <w:trPr>
          <w:trHeight w:val="300"/>
        </w:trPr>
        <w:tc>
          <w:tcPr>
            <w:tcW w:w="2430" w:type="dxa"/>
            <w:tcBorders>
              <w:top w:val="nil"/>
              <w:left w:val="nil"/>
              <w:bottom w:val="nil"/>
              <w:right w:val="nil"/>
            </w:tcBorders>
            <w:shd w:val="clear" w:color="auto" w:fill="auto"/>
            <w:noWrap/>
            <w:vAlign w:val="bottom"/>
            <w:hideMark/>
          </w:tcPr>
          <w:p w14:paraId="1876D492"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21C59A0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20X5</w:t>
            </w:r>
          </w:p>
        </w:tc>
        <w:tc>
          <w:tcPr>
            <w:tcW w:w="2250" w:type="dxa"/>
            <w:tcBorders>
              <w:top w:val="nil"/>
              <w:left w:val="nil"/>
              <w:bottom w:val="nil"/>
              <w:right w:val="nil"/>
            </w:tcBorders>
            <w:shd w:val="clear" w:color="auto" w:fill="auto"/>
            <w:noWrap/>
            <w:vAlign w:val="bottom"/>
            <w:hideMark/>
          </w:tcPr>
          <w:p w14:paraId="34B24F0A"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20X4</w:t>
            </w:r>
          </w:p>
        </w:tc>
        <w:tc>
          <w:tcPr>
            <w:tcW w:w="2430" w:type="dxa"/>
            <w:tcBorders>
              <w:top w:val="nil"/>
              <w:left w:val="nil"/>
              <w:bottom w:val="nil"/>
              <w:right w:val="nil"/>
            </w:tcBorders>
            <w:shd w:val="clear" w:color="auto" w:fill="auto"/>
            <w:noWrap/>
            <w:vAlign w:val="bottom"/>
            <w:hideMark/>
          </w:tcPr>
          <w:p w14:paraId="378F065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20X3</w:t>
            </w:r>
          </w:p>
        </w:tc>
      </w:tr>
      <w:tr w:rsidR="00297EC1" w:rsidRPr="008804DB" w14:paraId="4D250365" w14:textId="77777777" w:rsidTr="00FE4249">
        <w:trPr>
          <w:trHeight w:val="300"/>
        </w:trPr>
        <w:tc>
          <w:tcPr>
            <w:tcW w:w="2430" w:type="dxa"/>
            <w:tcBorders>
              <w:top w:val="nil"/>
              <w:left w:val="nil"/>
              <w:bottom w:val="nil"/>
              <w:right w:val="nil"/>
            </w:tcBorders>
            <w:shd w:val="clear" w:color="auto" w:fill="auto"/>
            <w:noWrap/>
            <w:vAlign w:val="bottom"/>
            <w:hideMark/>
          </w:tcPr>
          <w:p w14:paraId="6A13C1D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Total Assets</w:t>
            </w:r>
          </w:p>
        </w:tc>
        <w:tc>
          <w:tcPr>
            <w:tcW w:w="2340" w:type="dxa"/>
            <w:tcBorders>
              <w:top w:val="nil"/>
              <w:left w:val="nil"/>
              <w:bottom w:val="nil"/>
              <w:right w:val="nil"/>
            </w:tcBorders>
            <w:shd w:val="clear" w:color="auto" w:fill="auto"/>
            <w:noWrap/>
            <w:vAlign w:val="bottom"/>
            <w:hideMark/>
          </w:tcPr>
          <w:p w14:paraId="1300515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460480</w:t>
            </w:r>
          </w:p>
        </w:tc>
        <w:tc>
          <w:tcPr>
            <w:tcW w:w="2250" w:type="dxa"/>
            <w:tcBorders>
              <w:top w:val="nil"/>
              <w:left w:val="nil"/>
              <w:bottom w:val="nil"/>
              <w:right w:val="nil"/>
            </w:tcBorders>
            <w:shd w:val="clear" w:color="auto" w:fill="auto"/>
            <w:noWrap/>
            <w:vAlign w:val="bottom"/>
            <w:hideMark/>
          </w:tcPr>
          <w:p w14:paraId="0E3D303B"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407403</w:t>
            </w:r>
          </w:p>
        </w:tc>
        <w:tc>
          <w:tcPr>
            <w:tcW w:w="2430" w:type="dxa"/>
            <w:tcBorders>
              <w:top w:val="nil"/>
              <w:left w:val="nil"/>
              <w:bottom w:val="nil"/>
              <w:right w:val="nil"/>
            </w:tcBorders>
            <w:shd w:val="clear" w:color="auto" w:fill="auto"/>
            <w:noWrap/>
            <w:vAlign w:val="bottom"/>
            <w:hideMark/>
          </w:tcPr>
          <w:p w14:paraId="5C6FEEB2"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260757</w:t>
            </w:r>
          </w:p>
        </w:tc>
      </w:tr>
      <w:tr w:rsidR="00297EC1" w:rsidRPr="008804DB" w14:paraId="57767FD2" w14:textId="77777777" w:rsidTr="00FE4249">
        <w:trPr>
          <w:trHeight w:val="300"/>
        </w:trPr>
        <w:tc>
          <w:tcPr>
            <w:tcW w:w="2430" w:type="dxa"/>
            <w:tcBorders>
              <w:top w:val="nil"/>
              <w:left w:val="nil"/>
              <w:bottom w:val="nil"/>
              <w:right w:val="nil"/>
            </w:tcBorders>
            <w:shd w:val="clear" w:color="auto" w:fill="auto"/>
            <w:noWrap/>
            <w:vAlign w:val="bottom"/>
            <w:hideMark/>
          </w:tcPr>
          <w:p w14:paraId="200026A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Equity</w:t>
            </w:r>
          </w:p>
        </w:tc>
        <w:tc>
          <w:tcPr>
            <w:tcW w:w="2340" w:type="dxa"/>
            <w:tcBorders>
              <w:top w:val="nil"/>
              <w:left w:val="nil"/>
              <w:bottom w:val="nil"/>
              <w:right w:val="nil"/>
            </w:tcBorders>
            <w:shd w:val="clear" w:color="auto" w:fill="auto"/>
            <w:noWrap/>
            <w:vAlign w:val="bottom"/>
            <w:hideMark/>
          </w:tcPr>
          <w:p w14:paraId="40D7191A"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278864</w:t>
            </w:r>
          </w:p>
        </w:tc>
        <w:tc>
          <w:tcPr>
            <w:tcW w:w="2250" w:type="dxa"/>
            <w:tcBorders>
              <w:top w:val="nil"/>
              <w:left w:val="nil"/>
              <w:bottom w:val="nil"/>
              <w:right w:val="nil"/>
            </w:tcBorders>
            <w:shd w:val="clear" w:color="auto" w:fill="auto"/>
            <w:noWrap/>
            <w:vAlign w:val="bottom"/>
            <w:hideMark/>
          </w:tcPr>
          <w:p w14:paraId="16EAC4C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226746</w:t>
            </w:r>
          </w:p>
        </w:tc>
        <w:tc>
          <w:tcPr>
            <w:tcW w:w="2430" w:type="dxa"/>
            <w:tcBorders>
              <w:top w:val="nil"/>
              <w:left w:val="nil"/>
              <w:bottom w:val="nil"/>
              <w:right w:val="nil"/>
            </w:tcBorders>
            <w:shd w:val="clear" w:color="auto" w:fill="auto"/>
            <w:noWrap/>
            <w:vAlign w:val="bottom"/>
            <w:hideMark/>
          </w:tcPr>
          <w:p w14:paraId="478BC0F6"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174724</w:t>
            </w:r>
          </w:p>
        </w:tc>
      </w:tr>
      <w:tr w:rsidR="00297EC1" w:rsidRPr="008804DB" w14:paraId="568C2B2E" w14:textId="77777777" w:rsidTr="00FE4249">
        <w:trPr>
          <w:trHeight w:val="300"/>
        </w:trPr>
        <w:tc>
          <w:tcPr>
            <w:tcW w:w="2430" w:type="dxa"/>
            <w:tcBorders>
              <w:top w:val="nil"/>
              <w:left w:val="nil"/>
              <w:bottom w:val="nil"/>
              <w:right w:val="nil"/>
            </w:tcBorders>
            <w:shd w:val="clear" w:color="auto" w:fill="auto"/>
            <w:noWrap/>
            <w:vAlign w:val="bottom"/>
            <w:hideMark/>
          </w:tcPr>
          <w:p w14:paraId="78128F0D"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7B06D7E9"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7</w:t>
            </w:r>
          </w:p>
        </w:tc>
        <w:tc>
          <w:tcPr>
            <w:tcW w:w="2250" w:type="dxa"/>
            <w:tcBorders>
              <w:top w:val="nil"/>
              <w:left w:val="nil"/>
              <w:bottom w:val="nil"/>
              <w:right w:val="nil"/>
            </w:tcBorders>
            <w:shd w:val="clear" w:color="auto" w:fill="auto"/>
            <w:noWrap/>
            <w:vAlign w:val="bottom"/>
            <w:hideMark/>
          </w:tcPr>
          <w:p w14:paraId="5095FEF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8</w:t>
            </w:r>
          </w:p>
        </w:tc>
        <w:tc>
          <w:tcPr>
            <w:tcW w:w="2430" w:type="dxa"/>
            <w:tcBorders>
              <w:top w:val="nil"/>
              <w:left w:val="nil"/>
              <w:bottom w:val="nil"/>
              <w:right w:val="nil"/>
            </w:tcBorders>
            <w:shd w:val="clear" w:color="auto" w:fill="auto"/>
            <w:noWrap/>
            <w:vAlign w:val="bottom"/>
            <w:hideMark/>
          </w:tcPr>
          <w:p w14:paraId="2562B37B"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5</w:t>
            </w:r>
          </w:p>
        </w:tc>
      </w:tr>
    </w:tbl>
    <w:p w14:paraId="60610A3F" w14:textId="77777777" w:rsidR="003E6915" w:rsidRDefault="003E6915" w:rsidP="00297EC1"/>
    <w:p w14:paraId="5A617813" w14:textId="35058FE4" w:rsidR="00297EC1" w:rsidRDefault="00297EC1" w:rsidP="003E6915">
      <w:pPr>
        <w:ind w:firstLine="720"/>
      </w:pPr>
      <w:r>
        <w:t xml:space="preserve">In this attempt, we utilize the financial leverage ratio to determine the number of assets available to the </w:t>
      </w:r>
      <w:proofErr w:type="spellStart"/>
      <w:r>
        <w:t>Rhy's</w:t>
      </w:r>
      <w:proofErr w:type="spellEnd"/>
      <w:r>
        <w:t xml:space="preserve"> Fries </w:t>
      </w:r>
      <w:proofErr w:type="gramStart"/>
      <w:r>
        <w:t>company's</w:t>
      </w:r>
      <w:proofErr w:type="gramEnd"/>
      <w:r>
        <w:t xml:space="preserve"> holders. The trend in the analysis indicates that there is an overall increase in the financial leverage ratio, meaning that </w:t>
      </w:r>
      <w:proofErr w:type="spellStart"/>
      <w:r>
        <w:t>Rhy's</w:t>
      </w:r>
      <w:proofErr w:type="spellEnd"/>
      <w:r>
        <w:t xml:space="preserve"> Fries </w:t>
      </w:r>
      <w:proofErr w:type="gramStart"/>
      <w:r>
        <w:t>company</w:t>
      </w:r>
      <w:proofErr w:type="gramEnd"/>
      <w:r>
        <w:t xml:space="preserve"> is highly leveraged and, therefore, may face difficulties in paying off its debt in the future</w:t>
      </w:r>
      <w:r w:rsidR="00EF4365">
        <w:t xml:space="preserve"> (McCall, </w:t>
      </w:r>
      <w:r w:rsidR="00EF4365" w:rsidRPr="00C14273">
        <w:t>2017)</w:t>
      </w:r>
      <w:r>
        <w:t>.</w:t>
      </w:r>
    </w:p>
    <w:p w14:paraId="68484E1C" w14:textId="77777777" w:rsidR="00297EC1" w:rsidRPr="003E6915" w:rsidRDefault="00297EC1" w:rsidP="003E6915">
      <w:pPr>
        <w:jc w:val="center"/>
        <w:rPr>
          <w:b/>
        </w:rPr>
      </w:pPr>
      <w:r w:rsidRPr="003E6915">
        <w:rPr>
          <w:b/>
        </w:rPr>
        <w:t>Recommendation</w:t>
      </w:r>
    </w:p>
    <w:p w14:paraId="38E986E0" w14:textId="77777777" w:rsidR="00297EC1" w:rsidRDefault="00297EC1" w:rsidP="003E6915">
      <w:pPr>
        <w:ind w:firstLine="360"/>
      </w:pPr>
      <w:r>
        <w:t>Concerning the above analysis, the following areas should be taken into consideration to maintain a healthy competition.</w:t>
      </w:r>
    </w:p>
    <w:p w14:paraId="71E81F21" w14:textId="77777777" w:rsidR="00297EC1" w:rsidRDefault="00297EC1" w:rsidP="00297EC1">
      <w:pPr>
        <w:pStyle w:val="ListParagraph"/>
        <w:numPr>
          <w:ilvl w:val="0"/>
          <w:numId w:val="18"/>
        </w:numPr>
      </w:pPr>
      <w:r>
        <w:t>The company should lower the leverage amount to a sustainable amount to prevent future problems in paying the debts.</w:t>
      </w:r>
    </w:p>
    <w:p w14:paraId="70FF3A6F" w14:textId="77777777" w:rsidR="00297EC1" w:rsidRDefault="00297EC1" w:rsidP="00297EC1">
      <w:pPr>
        <w:pStyle w:val="ListParagraph"/>
        <w:numPr>
          <w:ilvl w:val="0"/>
          <w:numId w:val="18"/>
        </w:numPr>
      </w:pPr>
      <w:r>
        <w:t>The profitability of the company is generally dropping; therefore, the company should employ a qualified financial manager to manage the company's finance</w:t>
      </w:r>
    </w:p>
    <w:p w14:paraId="0DADD56D" w14:textId="77777777" w:rsidR="00487A79" w:rsidRDefault="00297EC1" w:rsidP="00C14273">
      <w:pPr>
        <w:pStyle w:val="ListParagraph"/>
        <w:numPr>
          <w:ilvl w:val="0"/>
          <w:numId w:val="18"/>
        </w:numPr>
      </w:pPr>
      <w:r>
        <w:t>The management should come up with better means of collecting debt to reduce the amount of debt written off.</w:t>
      </w:r>
    </w:p>
    <w:p w14:paraId="3F9E9317" w14:textId="77777777" w:rsidR="0086189C" w:rsidRDefault="0086189C" w:rsidP="00487A79">
      <w:pPr>
        <w:jc w:val="center"/>
      </w:pPr>
    </w:p>
    <w:p w14:paraId="16F5B227" w14:textId="77777777" w:rsidR="00850F7B" w:rsidRDefault="00850F7B" w:rsidP="00487A79">
      <w:pPr>
        <w:jc w:val="center"/>
      </w:pPr>
      <w:bookmarkStart w:id="0" w:name="_GoBack"/>
      <w:bookmarkEnd w:id="0"/>
    </w:p>
    <w:p w14:paraId="417DBEBC" w14:textId="77777777" w:rsidR="0086189C" w:rsidRDefault="0086189C" w:rsidP="00487A79">
      <w:pPr>
        <w:jc w:val="center"/>
      </w:pPr>
    </w:p>
    <w:p w14:paraId="7F2516D3" w14:textId="60E173D0" w:rsidR="00C14273" w:rsidRDefault="00C14273" w:rsidP="00487A79">
      <w:pPr>
        <w:jc w:val="center"/>
      </w:pPr>
      <w:r>
        <w:lastRenderedPageBreak/>
        <w:t>References</w:t>
      </w:r>
    </w:p>
    <w:p w14:paraId="61E97F16" w14:textId="77777777" w:rsidR="00487A79" w:rsidRDefault="00487A79" w:rsidP="00487A79">
      <w:pPr>
        <w:ind w:left="720" w:hanging="720"/>
      </w:pPr>
      <w:proofErr w:type="spellStart"/>
      <w:proofErr w:type="gramStart"/>
      <w:r w:rsidRPr="00C14273">
        <w:t>Aničić</w:t>
      </w:r>
      <w:proofErr w:type="spellEnd"/>
      <w:r w:rsidRPr="00C14273">
        <w:t xml:space="preserve">, J., </w:t>
      </w:r>
      <w:proofErr w:type="spellStart"/>
      <w:r w:rsidRPr="00C14273">
        <w:t>Aničić</w:t>
      </w:r>
      <w:proofErr w:type="spellEnd"/>
      <w:r w:rsidRPr="00C14273">
        <w:t xml:space="preserve">, D., &amp; </w:t>
      </w:r>
      <w:proofErr w:type="spellStart"/>
      <w:r w:rsidRPr="00C14273">
        <w:t>Majstorović</w:t>
      </w:r>
      <w:proofErr w:type="spellEnd"/>
      <w:r w:rsidRPr="00C14273">
        <w:t>, A. (2017).</w:t>
      </w:r>
      <w:proofErr w:type="gramEnd"/>
      <w:r w:rsidRPr="00C14273">
        <w:t xml:space="preserve"> </w:t>
      </w:r>
      <w:proofErr w:type="gramStart"/>
      <w:r w:rsidRPr="00C14273">
        <w:t>Accounting and financial reports in the function of corporate governance.</w:t>
      </w:r>
      <w:proofErr w:type="gramEnd"/>
      <w:r w:rsidRPr="00C14273">
        <w:t> </w:t>
      </w:r>
      <w:proofErr w:type="gramStart"/>
      <w:r w:rsidRPr="00C14273">
        <w:rPr>
          <w:i/>
          <w:iCs/>
        </w:rPr>
        <w:t>Journal of Process Management.</w:t>
      </w:r>
      <w:proofErr w:type="gramEnd"/>
      <w:r w:rsidRPr="00C14273">
        <w:rPr>
          <w:i/>
          <w:iCs/>
        </w:rPr>
        <w:t xml:space="preserve"> New Technologies</w:t>
      </w:r>
      <w:r w:rsidRPr="00C14273">
        <w:t>, </w:t>
      </w:r>
      <w:r w:rsidRPr="00C14273">
        <w:rPr>
          <w:i/>
          <w:iCs/>
        </w:rPr>
        <w:t>5</w:t>
      </w:r>
      <w:r w:rsidRPr="00C14273">
        <w:t>(2), 45-54.</w:t>
      </w:r>
    </w:p>
    <w:p w14:paraId="55BD51E6" w14:textId="77777777" w:rsidR="00487A79" w:rsidRDefault="00487A79" w:rsidP="00487A79">
      <w:pPr>
        <w:ind w:left="720" w:hanging="720"/>
      </w:pPr>
      <w:proofErr w:type="gramStart"/>
      <w:r w:rsidRPr="00C14273">
        <w:t xml:space="preserve">Brigham, E. F., </w:t>
      </w:r>
      <w:proofErr w:type="spellStart"/>
      <w:r w:rsidRPr="00C14273">
        <w:t>Ehrhardt</w:t>
      </w:r>
      <w:proofErr w:type="spellEnd"/>
      <w:r w:rsidRPr="00C14273">
        <w:t xml:space="preserve">, M. C., </w:t>
      </w:r>
      <w:proofErr w:type="spellStart"/>
      <w:r w:rsidRPr="00C14273">
        <w:t>Nason</w:t>
      </w:r>
      <w:proofErr w:type="spellEnd"/>
      <w:r w:rsidRPr="00C14273">
        <w:t xml:space="preserve">, R. R., &amp; </w:t>
      </w:r>
      <w:proofErr w:type="spellStart"/>
      <w:r w:rsidRPr="00C14273">
        <w:t>Gessaroli</w:t>
      </w:r>
      <w:proofErr w:type="spellEnd"/>
      <w:r w:rsidRPr="00C14273">
        <w:t>, J. (2016).</w:t>
      </w:r>
      <w:proofErr w:type="gramEnd"/>
      <w:r w:rsidRPr="00C14273">
        <w:t xml:space="preserve"> Financial Management: Theory and Practice, Canadian Edition. </w:t>
      </w:r>
      <w:proofErr w:type="gramStart"/>
      <w:r w:rsidRPr="00C14273">
        <w:rPr>
          <w:i/>
          <w:iCs/>
        </w:rPr>
        <w:t>Nelson Education</w:t>
      </w:r>
      <w:r w:rsidRPr="00C14273">
        <w:t>.</w:t>
      </w:r>
      <w:proofErr w:type="gramEnd"/>
    </w:p>
    <w:p w14:paraId="5AFBB567" w14:textId="77777777" w:rsidR="00487A79" w:rsidRDefault="00487A79" w:rsidP="00487A79">
      <w:pPr>
        <w:ind w:left="720" w:hanging="720"/>
      </w:pPr>
      <w:r w:rsidRPr="00C14273">
        <w:t>Chandra, P. (2017). </w:t>
      </w:r>
      <w:proofErr w:type="gramStart"/>
      <w:r w:rsidRPr="00C14273">
        <w:rPr>
          <w:i/>
          <w:iCs/>
        </w:rPr>
        <w:t>Investment analysis and portfolio management</w:t>
      </w:r>
      <w:r w:rsidRPr="00C14273">
        <w:t>.</w:t>
      </w:r>
      <w:proofErr w:type="gramEnd"/>
      <w:r w:rsidRPr="00C14273">
        <w:t xml:space="preserve"> </w:t>
      </w:r>
      <w:proofErr w:type="spellStart"/>
      <w:proofErr w:type="gramStart"/>
      <w:r w:rsidRPr="00C14273">
        <w:t>McGraw-hill</w:t>
      </w:r>
      <w:proofErr w:type="spellEnd"/>
      <w:r w:rsidRPr="00C14273">
        <w:t xml:space="preserve"> education.</w:t>
      </w:r>
      <w:proofErr w:type="gramEnd"/>
    </w:p>
    <w:p w14:paraId="056B09E3" w14:textId="77777777" w:rsidR="00487A79" w:rsidRDefault="00487A79" w:rsidP="00487A79">
      <w:pPr>
        <w:ind w:left="720" w:hanging="720"/>
      </w:pPr>
      <w:r w:rsidRPr="00C14273">
        <w:t>McCall, N. C. (2017). </w:t>
      </w:r>
      <w:r w:rsidRPr="00C14273">
        <w:rPr>
          <w:i/>
          <w:iCs/>
        </w:rPr>
        <w:t>Financial Reporting: An Analysis of Accounting Methods and Principles</w:t>
      </w:r>
      <w:r w:rsidRPr="00C14273">
        <w:t> (Doctoral dissertation, The University of Mississippi).</w:t>
      </w:r>
    </w:p>
    <w:p w14:paraId="7666F84B" w14:textId="77777777" w:rsidR="00487A79" w:rsidRDefault="00487A79" w:rsidP="00487A79">
      <w:pPr>
        <w:ind w:left="720" w:hanging="720"/>
      </w:pPr>
      <w:proofErr w:type="spellStart"/>
      <w:proofErr w:type="gramStart"/>
      <w:r w:rsidRPr="00C14273">
        <w:t>Persson</w:t>
      </w:r>
      <w:proofErr w:type="spellEnd"/>
      <w:r w:rsidRPr="00C14273">
        <w:t>, M. (2019).</w:t>
      </w:r>
      <w:proofErr w:type="gramEnd"/>
      <w:r w:rsidRPr="00C14273">
        <w:t xml:space="preserve"> </w:t>
      </w:r>
      <w:proofErr w:type="gramStart"/>
      <w:r w:rsidRPr="00C14273">
        <w:t>The Teaching of Accounting and Financial Management*.</w:t>
      </w:r>
      <w:proofErr w:type="gramEnd"/>
      <w:r w:rsidRPr="00C14273">
        <w:t> </w:t>
      </w:r>
      <w:r w:rsidRPr="00C14273">
        <w:rPr>
          <w:i/>
          <w:iCs/>
        </w:rPr>
        <w:t xml:space="preserve">Harold Cecil </w:t>
      </w:r>
      <w:proofErr w:type="spellStart"/>
      <w:r w:rsidRPr="00C14273">
        <w:rPr>
          <w:i/>
          <w:iCs/>
        </w:rPr>
        <w:t>Edey</w:t>
      </w:r>
      <w:proofErr w:type="spellEnd"/>
      <w:r w:rsidRPr="00C14273">
        <w:rPr>
          <w:i/>
          <w:iCs/>
        </w:rPr>
        <w:t>: A Collection of Unpublished Material from a 20th Century Accounting Reformer (Studies in the Development of Accounting Thought, Vol. 23), Emerald Publishing Limited</w:t>
      </w:r>
      <w:r w:rsidRPr="00C14273">
        <w:t>, 57-65.</w:t>
      </w:r>
    </w:p>
    <w:p w14:paraId="1944A6C6" w14:textId="77777777" w:rsidR="00E94641" w:rsidRDefault="00E94641"/>
    <w:sectPr w:rsidR="00E94641" w:rsidSect="00487A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A761B" w14:textId="77777777" w:rsidR="00216BE5" w:rsidRDefault="00216BE5" w:rsidP="0036502A">
      <w:pPr>
        <w:spacing w:line="240" w:lineRule="auto"/>
      </w:pPr>
      <w:r>
        <w:separator/>
      </w:r>
    </w:p>
  </w:endnote>
  <w:endnote w:type="continuationSeparator" w:id="0">
    <w:p w14:paraId="4FF49650" w14:textId="77777777" w:rsidR="00216BE5" w:rsidRDefault="00216BE5" w:rsidP="003650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C45EB" w14:textId="77777777" w:rsidR="00216BE5" w:rsidRDefault="00216BE5" w:rsidP="0036502A">
      <w:pPr>
        <w:spacing w:line="240" w:lineRule="auto"/>
      </w:pPr>
      <w:r>
        <w:separator/>
      </w:r>
    </w:p>
  </w:footnote>
  <w:footnote w:type="continuationSeparator" w:id="0">
    <w:p w14:paraId="5B45D548" w14:textId="77777777" w:rsidR="00216BE5" w:rsidRDefault="00216BE5" w:rsidP="003650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73BFE" w14:textId="5BBC524A" w:rsidR="0086189C" w:rsidRDefault="0086189C">
    <w:pPr>
      <w:pStyle w:val="Header"/>
      <w:jc w:val="right"/>
    </w:pPr>
    <w:r>
      <w:rPr>
        <w:noProof/>
        <w:lang w:eastAsia="en-CA"/>
      </w:rPr>
      <w:t xml:space="preserve">BUS 285 – QUESTIONS 6 AND 9                                                                                                 </w:t>
    </w:r>
    <w:sdt>
      <w:sdtPr>
        <w:id w:val="1839485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0F7B">
          <w:rPr>
            <w:noProof/>
          </w:rPr>
          <w:t>8</w:t>
        </w:r>
        <w:r>
          <w:rPr>
            <w:noProof/>
          </w:rPr>
          <w:fldChar w:fldCharType="end"/>
        </w:r>
      </w:sdtContent>
    </w:sdt>
  </w:p>
  <w:p w14:paraId="5C4D577B" w14:textId="77777777" w:rsidR="0036502A" w:rsidRDefault="003650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9FD0D" w14:textId="4D06F418" w:rsidR="00487A79" w:rsidRDefault="00487A79" w:rsidP="00487A79">
    <w:pPr>
      <w:jc w:val="center"/>
      <w:rPr>
        <w:noProof/>
        <w:lang w:eastAsia="en-CA"/>
      </w:rPr>
    </w:pPr>
    <w:r>
      <w:t xml:space="preserve">Running head: </w:t>
    </w:r>
    <w:r>
      <w:rPr>
        <w:noProof/>
        <w:lang w:eastAsia="en-CA"/>
      </w:rPr>
      <w:t xml:space="preserve">BUS 285 – QUESTIONS 6 AND 9 </w:t>
    </w:r>
    <w:sdt>
      <w:sdtPr>
        <w:id w:val="-175867453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A2369">
          <w:rPr>
            <w:noProof/>
          </w:rPr>
          <w:t>1</w:t>
        </w:r>
        <w:r>
          <w:rPr>
            <w:noProof/>
          </w:rPr>
          <w:fldChar w:fldCharType="end"/>
        </w:r>
      </w:sdtContent>
    </w:sdt>
  </w:p>
  <w:p w14:paraId="52D1E57E" w14:textId="77777777" w:rsidR="0036502A" w:rsidRDefault="003650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68005C5"/>
    <w:multiLevelType w:val="hybridMultilevel"/>
    <w:tmpl w:val="436E4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AB07DEE"/>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4C1F0B3B"/>
    <w:multiLevelType w:val="hybridMultilevel"/>
    <w:tmpl w:val="8BC0E7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A0D4827"/>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D1718F"/>
    <w:multiLevelType w:val="hybridMultilevel"/>
    <w:tmpl w:val="138A0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16"/>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7"/>
  </w:num>
  <w:num w:numId="17">
    <w:abstractNumId w:val="10"/>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CxMDS0MDS2sDAxNbRQ0lEKTi0uzszPAykwqgUAtu3YKCwAAAA="/>
  </w:docVars>
  <w:rsids>
    <w:rsidRoot w:val="00297EC1"/>
    <w:rsid w:val="000005E5"/>
    <w:rsid w:val="00216BE5"/>
    <w:rsid w:val="00297EC1"/>
    <w:rsid w:val="003301B8"/>
    <w:rsid w:val="0036502A"/>
    <w:rsid w:val="003E6915"/>
    <w:rsid w:val="00442B3C"/>
    <w:rsid w:val="00487A79"/>
    <w:rsid w:val="00850F7B"/>
    <w:rsid w:val="0086189C"/>
    <w:rsid w:val="00C14273"/>
    <w:rsid w:val="00CB0F0E"/>
    <w:rsid w:val="00D32E27"/>
    <w:rsid w:val="00D87780"/>
    <w:rsid w:val="00E94641"/>
    <w:rsid w:val="00EF4365"/>
    <w:rsid w:val="00FA2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EC1"/>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297EC1"/>
    <w:pPr>
      <w:ind w:left="720"/>
      <w:contextualSpacing/>
    </w:pPr>
  </w:style>
  <w:style w:type="paragraph" w:styleId="Header">
    <w:name w:val="header"/>
    <w:basedOn w:val="Normal"/>
    <w:link w:val="HeaderChar"/>
    <w:uiPriority w:val="99"/>
    <w:unhideWhenUsed/>
    <w:rsid w:val="0036502A"/>
    <w:pPr>
      <w:tabs>
        <w:tab w:val="center" w:pos="4680"/>
        <w:tab w:val="right" w:pos="9360"/>
      </w:tabs>
      <w:spacing w:line="240" w:lineRule="auto"/>
    </w:pPr>
  </w:style>
  <w:style w:type="character" w:customStyle="1" w:styleId="HeaderChar">
    <w:name w:val="Header Char"/>
    <w:basedOn w:val="DefaultParagraphFont"/>
    <w:link w:val="Header"/>
    <w:uiPriority w:val="99"/>
    <w:rsid w:val="0036502A"/>
  </w:style>
  <w:style w:type="paragraph" w:styleId="Footer">
    <w:name w:val="footer"/>
    <w:basedOn w:val="Normal"/>
    <w:link w:val="FooterChar"/>
    <w:uiPriority w:val="99"/>
    <w:unhideWhenUsed/>
    <w:rsid w:val="0036502A"/>
    <w:pPr>
      <w:tabs>
        <w:tab w:val="center" w:pos="4680"/>
        <w:tab w:val="right" w:pos="9360"/>
      </w:tabs>
      <w:spacing w:line="240" w:lineRule="auto"/>
    </w:pPr>
  </w:style>
  <w:style w:type="character" w:customStyle="1" w:styleId="FooterChar">
    <w:name w:val="Footer Char"/>
    <w:basedOn w:val="DefaultParagraphFont"/>
    <w:link w:val="Footer"/>
    <w:uiPriority w:val="99"/>
    <w:rsid w:val="003650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EC1"/>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297EC1"/>
    <w:pPr>
      <w:ind w:left="720"/>
      <w:contextualSpacing/>
    </w:pPr>
  </w:style>
  <w:style w:type="paragraph" w:styleId="Header">
    <w:name w:val="header"/>
    <w:basedOn w:val="Normal"/>
    <w:link w:val="HeaderChar"/>
    <w:uiPriority w:val="99"/>
    <w:unhideWhenUsed/>
    <w:rsid w:val="0036502A"/>
    <w:pPr>
      <w:tabs>
        <w:tab w:val="center" w:pos="4680"/>
        <w:tab w:val="right" w:pos="9360"/>
      </w:tabs>
      <w:spacing w:line="240" w:lineRule="auto"/>
    </w:pPr>
  </w:style>
  <w:style w:type="character" w:customStyle="1" w:styleId="HeaderChar">
    <w:name w:val="Header Char"/>
    <w:basedOn w:val="DefaultParagraphFont"/>
    <w:link w:val="Header"/>
    <w:uiPriority w:val="99"/>
    <w:rsid w:val="0036502A"/>
  </w:style>
  <w:style w:type="paragraph" w:styleId="Footer">
    <w:name w:val="footer"/>
    <w:basedOn w:val="Normal"/>
    <w:link w:val="FooterChar"/>
    <w:uiPriority w:val="99"/>
    <w:unhideWhenUsed/>
    <w:rsid w:val="0036502A"/>
    <w:pPr>
      <w:tabs>
        <w:tab w:val="center" w:pos="4680"/>
        <w:tab w:val="right" w:pos="9360"/>
      </w:tabs>
      <w:spacing w:line="240" w:lineRule="auto"/>
    </w:pPr>
  </w:style>
  <w:style w:type="character" w:customStyle="1" w:styleId="FooterChar">
    <w:name w:val="Footer Char"/>
    <w:basedOn w:val="DefaultParagraphFont"/>
    <w:link w:val="Footer"/>
    <w:uiPriority w:val="99"/>
    <w:rsid w:val="00365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3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6</TotalTime>
  <Pages>8</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3</cp:revision>
  <dcterms:created xsi:type="dcterms:W3CDTF">2020-03-12T14:01:00Z</dcterms:created>
  <dcterms:modified xsi:type="dcterms:W3CDTF">2020-03-12T14:07:00Z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